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D5D2B" w14:textId="77777777" w:rsidR="00A969A2" w:rsidRPr="004246C1" w:rsidRDefault="00A969A2" w:rsidP="00A969A2">
      <w:pPr>
        <w:spacing w:line="240" w:lineRule="auto"/>
        <w:jc w:val="left"/>
        <w:rPr>
          <w:rFonts w:eastAsia="Times New Roman"/>
          <w:b/>
          <w:bCs/>
          <w:color w:val="000000"/>
          <w:sz w:val="28"/>
          <w:szCs w:val="28"/>
        </w:rPr>
      </w:pPr>
    </w:p>
    <w:p w14:paraId="45AC18A8" w14:textId="77777777" w:rsidR="00A969A2" w:rsidRPr="004246C1" w:rsidRDefault="00A969A2" w:rsidP="00A969A2">
      <w:pPr>
        <w:spacing w:line="240" w:lineRule="auto"/>
        <w:rPr>
          <w:rFonts w:eastAsia="Times New Roman"/>
          <w:b/>
          <w:bCs/>
          <w:sz w:val="28"/>
          <w:szCs w:val="28"/>
        </w:rPr>
      </w:pPr>
      <w:r w:rsidRPr="004246C1">
        <w:rPr>
          <w:rFonts w:eastAsia="Times New Roman"/>
          <w:b/>
          <w:bCs/>
          <w:sz w:val="28"/>
          <w:szCs w:val="28"/>
        </w:rPr>
        <w:t>4.4 Acta de reunión liderada por el SENA con fecha 15 de abril de 2026</w:t>
      </w:r>
    </w:p>
    <w:p w14:paraId="763ACBAE" w14:textId="77777777" w:rsidR="00A969A2" w:rsidRDefault="00A969A2" w:rsidP="00A969A2">
      <w:pPr>
        <w:spacing w:line="240" w:lineRule="auto"/>
        <w:jc w:val="left"/>
        <w:rPr>
          <w:rFonts w:eastAsia="Times New Roman"/>
          <w:color w:val="000000"/>
          <w:sz w:val="20"/>
          <w:szCs w:val="20"/>
        </w:rPr>
      </w:pPr>
    </w:p>
    <w:p w14:paraId="48A4CC92" w14:textId="77777777" w:rsidR="00A969A2" w:rsidRDefault="00A969A2" w:rsidP="00A969A2">
      <w:pPr>
        <w:spacing w:line="240" w:lineRule="auto"/>
        <w:jc w:val="left"/>
        <w:rPr>
          <w:rFonts w:eastAsia="Times New Roman"/>
          <w:color w:val="000000"/>
          <w:sz w:val="20"/>
          <w:szCs w:val="20"/>
        </w:rPr>
      </w:pPr>
    </w:p>
    <w:p w14:paraId="7548C857" w14:textId="77777777" w:rsidR="00A969A2" w:rsidRPr="000434FD" w:rsidRDefault="00A969A2" w:rsidP="00A969A2">
      <w:pPr>
        <w:rPr>
          <w:b/>
          <w:bCs/>
        </w:rPr>
      </w:pPr>
      <w:r w:rsidRPr="000434FD">
        <w:rPr>
          <w:b/>
          <w:bCs/>
        </w:rPr>
        <w:t>Resumen de actividades – Reunión de lineamientos de supervisión contractual</w:t>
      </w:r>
    </w:p>
    <w:p w14:paraId="043AA081" w14:textId="77777777" w:rsidR="00A969A2" w:rsidRDefault="00A969A2" w:rsidP="00A969A2"/>
    <w:p w14:paraId="582C21BF" w14:textId="77777777" w:rsidR="00A969A2" w:rsidRDefault="00A969A2" w:rsidP="00A969A2">
      <w:r w:rsidRPr="000434FD">
        <w:t>En el marco de la ejecución del contrato como evaluador del Fondo Emprender – SENA, el 15 de abril de 2026 participé en la reunión de socialización de lineamientos de supervisión contractual y presentación de cuentas de cobro, convocada por la Dirección de Empleo y Trabajo – Coordinación Nacional de Emprendimiento. Durante la sesión se unificaron y aclararon los procedimientos para la elaboración, revisión y radicación de las cuentas de cobro, específicamente en los componentes de Gestión Contractual (GC) y Gestión Financiera (GF), así como los plazos internos de corte mensual acordados para el Fondo Emprender.</w:t>
      </w:r>
    </w:p>
    <w:p w14:paraId="30176EA9" w14:textId="77777777" w:rsidR="00A969A2" w:rsidRPr="000434FD" w:rsidRDefault="00A969A2" w:rsidP="00A969A2"/>
    <w:p w14:paraId="0DFD0DCF" w14:textId="77777777" w:rsidR="00A969A2" w:rsidRDefault="00A969A2" w:rsidP="00A969A2">
      <w:r w:rsidRPr="000434FD">
        <w:t>En la reunión se socializaron los documentos normativos vigentes, los formatos oficiales SENA aplicables para la vigencia 2026, los soportes mínimos exigidos por obligación contractual y la organización adecuada de las evidencias en los repositorios de supervisión. Igualmente, se brindó orientación técnica sobre el diligenciamiento del aplicativo SI</w:t>
      </w:r>
      <w:r w:rsidRPr="000434FD">
        <w:noBreakHyphen/>
        <w:t>Contratistas, incluyendo la generación de la planilla mensual, el registro de actividades, el manejo de novedades contractuales y los anexos requeridos para la primera cuenta de cobro.</w:t>
      </w:r>
    </w:p>
    <w:p w14:paraId="40076B75" w14:textId="77777777" w:rsidR="00A969A2" w:rsidRPr="000434FD" w:rsidRDefault="00A969A2" w:rsidP="00A969A2"/>
    <w:p w14:paraId="77B23640" w14:textId="77777777" w:rsidR="00A969A2" w:rsidRDefault="00A969A2" w:rsidP="00A969A2">
      <w:r w:rsidRPr="000434FD">
        <w:t>Adicionalmente, se expusieron los aspectos jurídicos relevantes para la ejecución contractual, relacionados con inhabilidades, incompatibilidades, conflicto de intereses, obligaciones generales del contratista y deberes de transparencia, enfatizando la responsabilidad del evaluador en la prevención de situaciones que afecten la correcta ejecución del contrato. La sesión permitió resolver inquietudes operativas, técnicas y jurídicas, y dejó lineamientos claros para la correcta gestión documental, el cumplimiento de las obligaciones contractuales y el trámite oportuno de pagos durante la vigencia del contrato.</w:t>
      </w:r>
    </w:p>
    <w:p w14:paraId="0AD831C9" w14:textId="77777777" w:rsidR="00A969A2" w:rsidRDefault="00A969A2" w:rsidP="00A969A2"/>
    <w:p w14:paraId="22FA9B4D" w14:textId="77777777" w:rsidR="00A969A2" w:rsidRPr="00BC726F" w:rsidRDefault="00A969A2" w:rsidP="00A969A2">
      <w:pPr>
        <w:rPr>
          <w:rFonts w:ascii="Arial" w:hAnsi="Arial" w:cs="Arial"/>
          <w:b/>
        </w:rPr>
      </w:pPr>
      <w:bookmarkStart w:id="0" w:name="Formato_GTH-F014"/>
      <w:bookmarkEnd w:id="0"/>
    </w:p>
    <w:tbl>
      <w:tblPr>
        <w:tblW w:w="935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32"/>
        <w:gridCol w:w="854"/>
        <w:gridCol w:w="1465"/>
        <w:gridCol w:w="1276"/>
        <w:gridCol w:w="236"/>
        <w:gridCol w:w="331"/>
        <w:gridCol w:w="1653"/>
        <w:gridCol w:w="473"/>
        <w:gridCol w:w="142"/>
        <w:gridCol w:w="1887"/>
        <w:gridCol w:w="94"/>
      </w:tblGrid>
      <w:tr w:rsidR="00A969A2" w:rsidRPr="00BC726F" w14:paraId="2FB660B6" w14:textId="77777777" w:rsidTr="00BC3E8F">
        <w:trPr>
          <w:gridAfter w:val="1"/>
          <w:wAfter w:w="94" w:type="dxa"/>
          <w:trHeight w:val="343"/>
        </w:trPr>
        <w:tc>
          <w:tcPr>
            <w:tcW w:w="9258" w:type="dxa"/>
            <w:gridSpan w:val="11"/>
          </w:tcPr>
          <w:p w14:paraId="0324A40E"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ACTA No. 01</w:t>
            </w:r>
          </w:p>
        </w:tc>
      </w:tr>
      <w:tr w:rsidR="00A969A2" w:rsidRPr="00BC726F" w14:paraId="20E8B71F" w14:textId="77777777" w:rsidTr="00BC3E8F">
        <w:trPr>
          <w:gridAfter w:val="1"/>
          <w:wAfter w:w="94" w:type="dxa"/>
          <w:trHeight w:val="486"/>
        </w:trPr>
        <w:tc>
          <w:tcPr>
            <w:tcW w:w="9258" w:type="dxa"/>
            <w:gridSpan w:val="11"/>
          </w:tcPr>
          <w:p w14:paraId="02A905BB"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NOMBRE DEL COMITÉ O DE LA REUNIÓN:</w:t>
            </w:r>
          </w:p>
          <w:p w14:paraId="294D98B9" w14:textId="77777777" w:rsidR="00A969A2" w:rsidRPr="00BC726F" w:rsidRDefault="00A969A2" w:rsidP="00BC3E8F">
            <w:pPr>
              <w:rPr>
                <w:rFonts w:asciiTheme="minorHAnsi" w:hAnsiTheme="minorHAnsi" w:cstheme="minorHAnsi"/>
              </w:rPr>
            </w:pPr>
            <w:r w:rsidRPr="00BC726F">
              <w:rPr>
                <w:rFonts w:asciiTheme="minorHAnsi" w:hAnsiTheme="minorHAnsi" w:cstheme="minorHAnsi"/>
                <w:bCs/>
                <w:shd w:val="clear" w:color="auto" w:fill="FFFFFF"/>
              </w:rPr>
              <w:t>Lineamientos supervisión contractual y cuentas de cobro F</w:t>
            </w:r>
            <w:r>
              <w:rPr>
                <w:rFonts w:asciiTheme="minorHAnsi" w:hAnsiTheme="minorHAnsi" w:cstheme="minorHAnsi"/>
                <w:bCs/>
                <w:shd w:val="clear" w:color="auto" w:fill="FFFFFF"/>
              </w:rPr>
              <w:t xml:space="preserve">ondo Emprender </w:t>
            </w:r>
            <w:r w:rsidRPr="00BC726F">
              <w:rPr>
                <w:rFonts w:asciiTheme="minorHAnsi" w:hAnsiTheme="minorHAnsi" w:cstheme="minorHAnsi"/>
                <w:bCs/>
                <w:shd w:val="clear" w:color="auto" w:fill="FFFFFF"/>
              </w:rPr>
              <w:t>-</w:t>
            </w:r>
            <w:r>
              <w:rPr>
                <w:rFonts w:asciiTheme="minorHAnsi" w:hAnsiTheme="minorHAnsi" w:cstheme="minorHAnsi"/>
                <w:bCs/>
                <w:shd w:val="clear" w:color="auto" w:fill="FFFFFF"/>
              </w:rPr>
              <w:t xml:space="preserve"> </w:t>
            </w:r>
            <w:r w:rsidRPr="00BC726F">
              <w:rPr>
                <w:rFonts w:asciiTheme="minorHAnsi" w:hAnsiTheme="minorHAnsi" w:cstheme="minorHAnsi"/>
                <w:bCs/>
                <w:shd w:val="clear" w:color="auto" w:fill="FFFFFF"/>
              </w:rPr>
              <w:t>SENA 2026</w:t>
            </w:r>
          </w:p>
        </w:tc>
      </w:tr>
      <w:tr w:rsidR="00A969A2" w:rsidRPr="00BC726F" w14:paraId="10C58049" w14:textId="77777777" w:rsidTr="00BC3E8F">
        <w:trPr>
          <w:gridAfter w:val="1"/>
          <w:wAfter w:w="94" w:type="dxa"/>
          <w:trHeight w:val="387"/>
        </w:trPr>
        <w:tc>
          <w:tcPr>
            <w:tcW w:w="941" w:type="dxa"/>
            <w:gridSpan w:val="2"/>
          </w:tcPr>
          <w:p w14:paraId="1AC5D670"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
              </w:rPr>
              <w:t>CIUDAD Y FECHA:</w:t>
            </w:r>
          </w:p>
        </w:tc>
        <w:tc>
          <w:tcPr>
            <w:tcW w:w="4162" w:type="dxa"/>
            <w:gridSpan w:val="5"/>
          </w:tcPr>
          <w:p w14:paraId="32C046AD"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Cs/>
              </w:rPr>
              <w:t>Bogotá D.C., 15 de abril de 2026</w:t>
            </w:r>
          </w:p>
        </w:tc>
        <w:tc>
          <w:tcPr>
            <w:tcW w:w="2126" w:type="dxa"/>
            <w:gridSpan w:val="2"/>
          </w:tcPr>
          <w:p w14:paraId="15643956"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
              </w:rPr>
              <w:t xml:space="preserve">HORA INICIO: </w:t>
            </w:r>
            <w:r w:rsidRPr="00BC726F">
              <w:rPr>
                <w:rFonts w:asciiTheme="minorHAnsi" w:hAnsiTheme="minorHAnsi" w:cstheme="minorHAnsi"/>
                <w:bCs/>
              </w:rPr>
              <w:t>14:30</w:t>
            </w:r>
          </w:p>
        </w:tc>
        <w:tc>
          <w:tcPr>
            <w:tcW w:w="2029" w:type="dxa"/>
            <w:gridSpan w:val="2"/>
          </w:tcPr>
          <w:p w14:paraId="40F84D97"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
              </w:rPr>
              <w:t xml:space="preserve">HORA FIN: </w:t>
            </w:r>
            <w:r w:rsidRPr="00BC726F">
              <w:rPr>
                <w:rFonts w:asciiTheme="minorHAnsi" w:hAnsiTheme="minorHAnsi" w:cstheme="minorHAnsi"/>
                <w:bCs/>
              </w:rPr>
              <w:t>17:00</w:t>
            </w:r>
          </w:p>
        </w:tc>
      </w:tr>
      <w:tr w:rsidR="00A969A2" w:rsidRPr="00BC726F" w14:paraId="76340E93" w14:textId="77777777" w:rsidTr="00BC3E8F">
        <w:trPr>
          <w:gridAfter w:val="1"/>
          <w:wAfter w:w="94" w:type="dxa"/>
          <w:trHeight w:val="717"/>
        </w:trPr>
        <w:tc>
          <w:tcPr>
            <w:tcW w:w="941" w:type="dxa"/>
            <w:gridSpan w:val="2"/>
          </w:tcPr>
          <w:p w14:paraId="03D72F9D"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 xml:space="preserve">LUGAR Y/O ENLACE: </w:t>
            </w:r>
          </w:p>
          <w:p w14:paraId="714A4B43" w14:textId="77777777" w:rsidR="00A969A2" w:rsidRPr="00BC726F" w:rsidRDefault="00A969A2" w:rsidP="00BC3E8F">
            <w:pPr>
              <w:rPr>
                <w:rFonts w:asciiTheme="minorHAnsi" w:hAnsiTheme="minorHAnsi" w:cstheme="minorHAnsi"/>
                <w:bCs/>
              </w:rPr>
            </w:pPr>
          </w:p>
        </w:tc>
        <w:tc>
          <w:tcPr>
            <w:tcW w:w="4162" w:type="dxa"/>
            <w:gridSpan w:val="5"/>
          </w:tcPr>
          <w:p w14:paraId="4A363024" w14:textId="77777777" w:rsidR="00A969A2" w:rsidRPr="00387E41" w:rsidRDefault="00A969A2" w:rsidP="00BC3E8F">
            <w:pPr>
              <w:rPr>
                <w:rFonts w:asciiTheme="minorHAnsi" w:hAnsiTheme="minorHAnsi" w:cstheme="minorHAnsi"/>
                <w:color w:val="0066FF"/>
              </w:rPr>
            </w:pPr>
            <w:hyperlink r:id="rId7" w:tgtFrame="_blank" w:tooltip="Dirección URL original: https://teams.microsoft.com/meet/27781045314202?p=BdW9W7ifBDFXbZgFaS. Haga clic o pulse si confía en este vínculo." w:history="1">
              <w:r w:rsidRPr="00387E41">
                <w:rPr>
                  <w:rStyle w:val="Hipervnculo"/>
                  <w:rFonts w:asciiTheme="minorHAnsi" w:hAnsiTheme="minorHAnsi" w:cstheme="minorHAnsi"/>
                  <w:color w:val="0066FF"/>
                  <w:bdr w:val="none" w:sz="0" w:space="0" w:color="auto" w:frame="1"/>
                  <w:shd w:val="clear" w:color="auto" w:fill="FFFFFF"/>
                </w:rPr>
                <w:t>https://teams.microsoft.com/meet/27781045314202?p=BdW9W7ifBDFXbZgFaS</w:t>
              </w:r>
            </w:hyperlink>
          </w:p>
        </w:tc>
        <w:tc>
          <w:tcPr>
            <w:tcW w:w="4155" w:type="dxa"/>
            <w:gridSpan w:val="4"/>
          </w:tcPr>
          <w:p w14:paraId="1BE1B703"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 xml:space="preserve">DIRECCIÓN / REGIONAL / CENTRO: </w:t>
            </w:r>
          </w:p>
          <w:p w14:paraId="3D36B114"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Dirección de Empleo y Trabajo – Coordinación Nacional de Emprendimiento</w:t>
            </w:r>
          </w:p>
        </w:tc>
      </w:tr>
      <w:tr w:rsidR="00A969A2" w:rsidRPr="00BC726F" w14:paraId="733F88C3" w14:textId="77777777" w:rsidTr="00BC3E8F">
        <w:trPr>
          <w:gridAfter w:val="1"/>
          <w:wAfter w:w="94" w:type="dxa"/>
          <w:trHeight w:val="2773"/>
        </w:trPr>
        <w:tc>
          <w:tcPr>
            <w:tcW w:w="9258" w:type="dxa"/>
            <w:gridSpan w:val="11"/>
          </w:tcPr>
          <w:p w14:paraId="46201417"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lastRenderedPageBreak/>
              <w:t>AGENDA O PUNTOS PARA DESARROLLAR:</w:t>
            </w:r>
          </w:p>
          <w:p w14:paraId="57AF8567"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1.</w:t>
            </w:r>
            <w:r w:rsidRPr="00BC726F">
              <w:rPr>
                <w:rFonts w:asciiTheme="minorHAnsi" w:hAnsiTheme="minorHAnsi" w:cstheme="minorHAnsi"/>
              </w:rPr>
              <w:t xml:space="preserve"> Unificar y aclarar el procedimiento para la supervisión contractual y la presentación de cuentas de cobro (Gestión Contractual GC y Gestión Financiera GF) de los evaluadores/as del Fondo Emprender – SENA.</w:t>
            </w:r>
          </w:p>
          <w:p w14:paraId="039DB276"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2.</w:t>
            </w:r>
            <w:r w:rsidRPr="00BC726F">
              <w:rPr>
                <w:rFonts w:asciiTheme="minorHAnsi" w:hAnsiTheme="minorHAnsi" w:cstheme="minorHAnsi"/>
              </w:rPr>
              <w:t xml:space="preserve"> Socializar los documentos normativos aplicables, la distribución de supervisión, los plazos internos acordados para el corte mensual, los formatos oficiales que deben usarse (incluyendo cambios de código para 2026), y los soportes mínimos para evitar devoluciones.</w:t>
            </w:r>
          </w:p>
          <w:p w14:paraId="53D41DE0"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3.</w:t>
            </w:r>
            <w:r w:rsidRPr="00BC726F">
              <w:rPr>
                <w:rFonts w:asciiTheme="minorHAnsi" w:hAnsiTheme="minorHAnsi" w:cstheme="minorHAnsi"/>
              </w:rPr>
              <w:t xml:space="preserve"> Explicación a accesos y uso de repositorios (carpeta compartida de supervisión), el uso de </w:t>
            </w:r>
            <w:proofErr w:type="spellStart"/>
            <w:r w:rsidRPr="00BC726F">
              <w:rPr>
                <w:rFonts w:asciiTheme="minorHAnsi" w:hAnsiTheme="minorHAnsi" w:cstheme="minorHAnsi"/>
              </w:rPr>
              <w:t>Teams</w:t>
            </w:r>
            <w:proofErr w:type="spellEnd"/>
            <w:r w:rsidRPr="00BC726F">
              <w:rPr>
                <w:rFonts w:asciiTheme="minorHAnsi" w:hAnsiTheme="minorHAnsi" w:cstheme="minorHAnsi"/>
              </w:rPr>
              <w:t xml:space="preserve"> como evidencia (grabaciones/transcripciones).</w:t>
            </w:r>
          </w:p>
          <w:p w14:paraId="0B8AFF62"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4.</w:t>
            </w:r>
            <w:r w:rsidRPr="00BC726F">
              <w:rPr>
                <w:rFonts w:asciiTheme="minorHAnsi" w:hAnsiTheme="minorHAnsi" w:cstheme="minorHAnsi"/>
              </w:rPr>
              <w:t xml:space="preserve"> Diligenciamiento del aplicativo </w:t>
            </w:r>
            <w:r w:rsidRPr="00BC726F">
              <w:rPr>
                <w:rFonts w:asciiTheme="minorHAnsi" w:hAnsiTheme="minorHAnsi" w:cstheme="minorHAnsi"/>
                <w:i/>
                <w:iCs/>
              </w:rPr>
              <w:t>SI-Contratistas</w:t>
            </w:r>
            <w:r w:rsidRPr="00BC726F">
              <w:rPr>
                <w:rFonts w:asciiTheme="minorHAnsi" w:hAnsiTheme="minorHAnsi" w:cstheme="minorHAnsi"/>
              </w:rPr>
              <w:t xml:space="preserve"> para generar la planilla mensual de cuenta de cobro.</w:t>
            </w:r>
          </w:p>
          <w:p w14:paraId="6E740061"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
              </w:rPr>
              <w:t>5.</w:t>
            </w:r>
            <w:r w:rsidRPr="00BC726F">
              <w:rPr>
                <w:rFonts w:asciiTheme="minorHAnsi" w:hAnsiTheme="minorHAnsi" w:cstheme="minorHAnsi"/>
              </w:rPr>
              <w:t xml:space="preserve"> Requisitos anexos para la primera cuenta (afiliaciones, cursos, certificaciones y anexos tributarios).</w:t>
            </w:r>
          </w:p>
        </w:tc>
      </w:tr>
      <w:tr w:rsidR="00A969A2" w:rsidRPr="00BC726F" w14:paraId="56130195" w14:textId="77777777" w:rsidTr="00BC3E8F">
        <w:trPr>
          <w:gridAfter w:val="1"/>
          <w:wAfter w:w="94" w:type="dxa"/>
          <w:trHeight w:val="780"/>
        </w:trPr>
        <w:tc>
          <w:tcPr>
            <w:tcW w:w="9258" w:type="dxa"/>
            <w:gridSpan w:val="11"/>
          </w:tcPr>
          <w:p w14:paraId="676EA709"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OBJETIVO(S) DE LA REUNIÓN:</w:t>
            </w:r>
          </w:p>
          <w:p w14:paraId="1B0AEA66"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
                <w:bCs/>
              </w:rPr>
              <w:t xml:space="preserve">1. </w:t>
            </w:r>
            <w:r w:rsidRPr="00BC726F">
              <w:rPr>
                <w:rFonts w:asciiTheme="minorHAnsi" w:hAnsiTheme="minorHAnsi" w:cstheme="minorHAnsi"/>
                <w:bCs/>
              </w:rPr>
              <w:t>Entregar</w:t>
            </w:r>
            <w:r w:rsidRPr="00BC726F">
              <w:rPr>
                <w:rFonts w:asciiTheme="minorHAnsi" w:hAnsiTheme="minorHAnsi" w:cstheme="minorHAnsi"/>
              </w:rPr>
              <w:t xml:space="preserve"> lineamientos operativos para que la elaboración, revisión, aprobación y radicación de cuentas de cobro y así se realicen sin devoluciones dentro de los tiempos esperados.</w:t>
            </w:r>
          </w:p>
          <w:p w14:paraId="0CCF14A3"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2.</w:t>
            </w:r>
            <w:r w:rsidRPr="00BC726F">
              <w:rPr>
                <w:rFonts w:asciiTheme="minorHAnsi" w:hAnsiTheme="minorHAnsi" w:cstheme="minorHAnsi"/>
              </w:rPr>
              <w:t xml:space="preserve">  Orientar sobre las evidencias mínimas por obligaciones contractuales específicas, el uso de formatos SENA vigentes 2026 y la organización documental en carpeta de supervisión.</w:t>
            </w:r>
          </w:p>
          <w:p w14:paraId="7F5772EC"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3.</w:t>
            </w:r>
            <w:r w:rsidRPr="00BC726F">
              <w:rPr>
                <w:rFonts w:asciiTheme="minorHAnsi" w:hAnsiTheme="minorHAnsi" w:cstheme="minorHAnsi"/>
              </w:rPr>
              <w:t xml:space="preserve"> Informar sobre las fechas de corte y flujo de revisión.</w:t>
            </w:r>
          </w:p>
          <w:p w14:paraId="58E0D366"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4.</w:t>
            </w:r>
            <w:r w:rsidRPr="00BC726F">
              <w:rPr>
                <w:rFonts w:asciiTheme="minorHAnsi" w:hAnsiTheme="minorHAnsi" w:cstheme="minorHAnsi"/>
              </w:rPr>
              <w:t xml:space="preserve"> Explicar el diligenciamiento de la planilla </w:t>
            </w:r>
            <w:r w:rsidRPr="00BC726F">
              <w:rPr>
                <w:rFonts w:asciiTheme="minorHAnsi" w:hAnsiTheme="minorHAnsi" w:cstheme="minorHAnsi"/>
                <w:i/>
                <w:iCs/>
              </w:rPr>
              <w:t>SI-Contratistas</w:t>
            </w:r>
            <w:r w:rsidRPr="00BC726F">
              <w:rPr>
                <w:rFonts w:asciiTheme="minorHAnsi" w:hAnsiTheme="minorHAnsi" w:cstheme="minorHAnsi"/>
              </w:rPr>
              <w:t xml:space="preserve"> y anexos de la primera cuenta.</w:t>
            </w:r>
          </w:p>
          <w:p w14:paraId="441AE013" w14:textId="77777777" w:rsidR="00A969A2" w:rsidRPr="00BC726F" w:rsidRDefault="00A969A2" w:rsidP="00BC3E8F">
            <w:pPr>
              <w:rPr>
                <w:rFonts w:asciiTheme="minorHAnsi" w:hAnsiTheme="minorHAnsi" w:cstheme="minorHAnsi"/>
              </w:rPr>
            </w:pPr>
            <w:r w:rsidRPr="00BC726F">
              <w:rPr>
                <w:rFonts w:asciiTheme="minorHAnsi" w:hAnsiTheme="minorHAnsi" w:cstheme="minorHAnsi"/>
                <w:b/>
              </w:rPr>
              <w:t xml:space="preserve">5. </w:t>
            </w:r>
            <w:r w:rsidRPr="00BC726F">
              <w:rPr>
                <w:rFonts w:asciiTheme="minorHAnsi" w:hAnsiTheme="minorHAnsi" w:cstheme="minorHAnsi"/>
              </w:rPr>
              <w:t>Informar los aspectos jurídicos en la ejecución del contrato, para evitar sanciones, en casos de inhabilidad e incompatibilidad que atenten contra la transparencia en el ejercicio de función pública.</w:t>
            </w:r>
          </w:p>
        </w:tc>
      </w:tr>
      <w:tr w:rsidR="00A969A2" w:rsidRPr="00BC726F" w14:paraId="0C69D118" w14:textId="77777777" w:rsidTr="00BC3E8F">
        <w:trPr>
          <w:gridAfter w:val="1"/>
          <w:wAfter w:w="94" w:type="dxa"/>
          <w:trHeight w:val="326"/>
        </w:trPr>
        <w:tc>
          <w:tcPr>
            <w:tcW w:w="9258" w:type="dxa"/>
            <w:gridSpan w:val="11"/>
          </w:tcPr>
          <w:p w14:paraId="32309250"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DESARROLLO DE LA REUNIÓN</w:t>
            </w:r>
          </w:p>
        </w:tc>
      </w:tr>
      <w:tr w:rsidR="00A969A2" w:rsidRPr="00BC726F" w14:paraId="6E7D33E1" w14:textId="77777777" w:rsidTr="00BC3E8F">
        <w:trPr>
          <w:gridAfter w:val="1"/>
          <w:wAfter w:w="94" w:type="dxa"/>
          <w:trHeight w:val="760"/>
        </w:trPr>
        <w:tc>
          <w:tcPr>
            <w:tcW w:w="9258" w:type="dxa"/>
            <w:gridSpan w:val="11"/>
          </w:tcPr>
          <w:p w14:paraId="52874AE0" w14:textId="77777777" w:rsidR="00A969A2" w:rsidRPr="00BC726F" w:rsidRDefault="00A969A2" w:rsidP="00BC3E8F">
            <w:pPr>
              <w:rPr>
                <w:rFonts w:asciiTheme="minorHAnsi" w:hAnsiTheme="minorHAnsi" w:cstheme="minorHAnsi"/>
                <w:b/>
                <w:kern w:val="2"/>
                <w14:ligatures w14:val="standardContextual"/>
              </w:rPr>
            </w:pPr>
            <w:r w:rsidRPr="00BC726F">
              <w:rPr>
                <w:rFonts w:asciiTheme="minorHAnsi" w:hAnsiTheme="minorHAnsi" w:cstheme="minorHAnsi"/>
                <w:b/>
                <w:kern w:val="2"/>
                <w14:ligatures w14:val="standardContextual"/>
              </w:rPr>
              <w:t xml:space="preserve">1. Apertura de la reunión </w:t>
            </w:r>
          </w:p>
          <w:p w14:paraId="2B506651" w14:textId="77777777" w:rsidR="00A969A2" w:rsidRPr="00BC726F" w:rsidRDefault="00A969A2" w:rsidP="00BC3E8F">
            <w:pPr>
              <w:rPr>
                <w:rFonts w:asciiTheme="minorHAnsi" w:hAnsiTheme="minorHAnsi" w:cstheme="minorHAnsi"/>
                <w:kern w:val="2"/>
                <w14:ligatures w14:val="standardContextual"/>
              </w:rPr>
            </w:pPr>
            <w:r w:rsidRPr="00BC726F">
              <w:rPr>
                <w:rFonts w:asciiTheme="minorHAnsi" w:hAnsiTheme="minorHAnsi" w:cstheme="minorHAnsi"/>
                <w:kern w:val="2"/>
                <w14:ligatures w14:val="standardContextual"/>
              </w:rPr>
              <w:t xml:space="preserve">La funcionaria y supervisora de contratos, Diana Carolina Osorio Echeverry inicia la reunión, saludando, presentando los objetivos de la sesión y presentando a los demás expositores para su presentación. </w:t>
            </w:r>
          </w:p>
          <w:p w14:paraId="4671FD54" w14:textId="77777777" w:rsidR="00A969A2" w:rsidRPr="00BC726F" w:rsidRDefault="00A969A2" w:rsidP="00BC3E8F">
            <w:pPr>
              <w:rPr>
                <w:rFonts w:asciiTheme="minorHAnsi" w:hAnsiTheme="minorHAnsi" w:cstheme="minorHAnsi"/>
                <w:kern w:val="2"/>
                <w14:ligatures w14:val="standardContextual"/>
              </w:rPr>
            </w:pPr>
          </w:p>
          <w:p w14:paraId="1E10596F" w14:textId="77777777" w:rsidR="00A969A2" w:rsidRPr="00BC726F" w:rsidRDefault="00A969A2" w:rsidP="00BC3E8F">
            <w:pPr>
              <w:numPr>
                <w:ilvl w:val="0"/>
                <w:numId w:val="1"/>
              </w:numPr>
              <w:spacing w:line="240" w:lineRule="auto"/>
              <w:rPr>
                <w:rFonts w:asciiTheme="minorHAnsi" w:hAnsiTheme="minorHAnsi" w:cstheme="minorHAnsi"/>
                <w:kern w:val="2"/>
                <w14:ligatures w14:val="standardContextual"/>
              </w:rPr>
            </w:pPr>
            <w:r w:rsidRPr="00BC726F">
              <w:rPr>
                <w:rFonts w:asciiTheme="minorHAnsi" w:hAnsiTheme="minorHAnsi" w:cstheme="minorHAnsi"/>
                <w:b/>
                <w:bCs/>
              </w:rPr>
              <w:t>Supervisión contractual:</w:t>
            </w:r>
            <w:r w:rsidRPr="00BC726F">
              <w:rPr>
                <w:rFonts w:asciiTheme="minorHAnsi" w:hAnsiTheme="minorHAnsi" w:cstheme="minorHAnsi"/>
              </w:rPr>
              <w:t xml:space="preserve"> Claudia Patricia Aza Campos y Diana Carolina Osorio Echeverry.</w:t>
            </w:r>
          </w:p>
          <w:p w14:paraId="7443A999"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Apoyo contable:</w:t>
            </w:r>
            <w:r w:rsidRPr="00BC726F">
              <w:rPr>
                <w:rFonts w:asciiTheme="minorHAnsi" w:hAnsiTheme="minorHAnsi" w:cstheme="minorHAnsi"/>
              </w:rPr>
              <w:t xml:space="preserve"> </w:t>
            </w:r>
            <w:proofErr w:type="spellStart"/>
            <w:r w:rsidRPr="00BC726F">
              <w:rPr>
                <w:rFonts w:asciiTheme="minorHAnsi" w:hAnsiTheme="minorHAnsi" w:cstheme="minorHAnsi"/>
              </w:rPr>
              <w:t>Stefanía</w:t>
            </w:r>
            <w:proofErr w:type="spellEnd"/>
            <w:r w:rsidRPr="00BC726F">
              <w:rPr>
                <w:rFonts w:asciiTheme="minorHAnsi" w:hAnsiTheme="minorHAnsi" w:cstheme="minorHAnsi"/>
              </w:rPr>
              <w:t xml:space="preserve"> Pachón Patiño (grupo de contabilidad / gestora en SI-Contratistas para Dirección General).</w:t>
            </w:r>
          </w:p>
          <w:p w14:paraId="62CE4E36"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 xml:space="preserve">Apoyo jurídico: </w:t>
            </w:r>
            <w:r w:rsidRPr="00BC726F">
              <w:rPr>
                <w:rFonts w:asciiTheme="minorHAnsi" w:hAnsiTheme="minorHAnsi" w:cstheme="minorHAnsi"/>
              </w:rPr>
              <w:t xml:space="preserve"> </w:t>
            </w:r>
            <w:proofErr w:type="spellStart"/>
            <w:r w:rsidRPr="00BC726F">
              <w:rPr>
                <w:rFonts w:asciiTheme="minorHAnsi" w:hAnsiTheme="minorHAnsi" w:cstheme="minorHAnsi"/>
              </w:rPr>
              <w:t>Cristy</w:t>
            </w:r>
            <w:proofErr w:type="spellEnd"/>
            <w:r w:rsidRPr="00BC726F">
              <w:rPr>
                <w:rFonts w:asciiTheme="minorHAnsi" w:hAnsiTheme="minorHAnsi" w:cstheme="minorHAnsi"/>
              </w:rPr>
              <w:t xml:space="preserve"> Johany García Cotreras (mencionada para intervención posterior sobre aspectos legales).</w:t>
            </w:r>
          </w:p>
          <w:p w14:paraId="1F9B62BB"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Soporte técnico / repositorios:</w:t>
            </w:r>
            <w:r w:rsidRPr="00BC726F">
              <w:rPr>
                <w:rFonts w:asciiTheme="minorHAnsi" w:hAnsiTheme="minorHAnsi" w:cstheme="minorHAnsi"/>
              </w:rPr>
              <w:t xml:space="preserve"> Ing. William Daza (carpetas de supervisión y accesos).</w:t>
            </w:r>
          </w:p>
          <w:p w14:paraId="2727761A" w14:textId="77777777" w:rsidR="00A969A2" w:rsidRPr="00BC726F" w:rsidRDefault="00A969A2" w:rsidP="00BC3E8F">
            <w:pPr>
              <w:numPr>
                <w:ilvl w:val="0"/>
                <w:numId w:val="1"/>
              </w:numPr>
              <w:spacing w:line="240" w:lineRule="auto"/>
              <w:contextualSpacing/>
              <w:rPr>
                <w:rFonts w:asciiTheme="minorHAnsi" w:hAnsiTheme="minorHAnsi" w:cstheme="minorHAnsi"/>
                <w:bCs/>
              </w:rPr>
            </w:pPr>
            <w:r w:rsidRPr="00BC726F">
              <w:rPr>
                <w:rFonts w:asciiTheme="minorHAnsi" w:hAnsiTheme="minorHAnsi" w:cstheme="minorHAnsi"/>
                <w:b/>
                <w:bCs/>
              </w:rPr>
              <w:t>Equipo técnico de evaluación:</w:t>
            </w:r>
            <w:r w:rsidRPr="00BC726F">
              <w:rPr>
                <w:rFonts w:asciiTheme="minorHAnsi" w:hAnsiTheme="minorHAnsi" w:cstheme="minorHAnsi"/>
              </w:rPr>
              <w:t xml:space="preserve"> Referentes de apoyo, Juan José Sarmiento, Claudia Hoyos, Wolfran Cucaita y Andrea Galindo, encargados de la actualización de archivos, fórmulas y soporte operativo.</w:t>
            </w:r>
          </w:p>
          <w:p w14:paraId="2FEA98F1" w14:textId="77777777" w:rsidR="00A969A2" w:rsidRPr="00BC726F" w:rsidRDefault="00A969A2" w:rsidP="00BC3E8F">
            <w:pPr>
              <w:rPr>
                <w:rFonts w:asciiTheme="minorHAnsi" w:hAnsiTheme="minorHAnsi" w:cstheme="minorHAnsi"/>
                <w:kern w:val="2"/>
                <w14:ligatures w14:val="standardContextual"/>
              </w:rPr>
            </w:pPr>
          </w:p>
          <w:p w14:paraId="55FA12B1" w14:textId="77777777" w:rsidR="00A969A2" w:rsidRPr="00BC726F" w:rsidRDefault="00A969A2" w:rsidP="00BC3E8F">
            <w:pPr>
              <w:rPr>
                <w:rFonts w:asciiTheme="minorHAnsi" w:hAnsiTheme="minorHAnsi" w:cstheme="minorHAnsi"/>
                <w:kern w:val="2"/>
                <w14:ligatures w14:val="standardContextual"/>
              </w:rPr>
            </w:pPr>
            <w:r w:rsidRPr="00BC726F">
              <w:rPr>
                <w:rFonts w:asciiTheme="minorHAnsi" w:hAnsiTheme="minorHAnsi" w:cstheme="minorHAnsi"/>
                <w:kern w:val="2"/>
                <w14:ligatures w14:val="standardContextual"/>
              </w:rPr>
              <w:t>Así mismo, procede con un saludo oficial la funcionaria y supervisora de contratos: Claudia Patricia Aza Campos.</w:t>
            </w:r>
          </w:p>
          <w:p w14:paraId="75ABF287" w14:textId="77777777" w:rsidR="00A969A2" w:rsidRPr="00BC726F" w:rsidRDefault="00A969A2" w:rsidP="00BC3E8F">
            <w:pPr>
              <w:rPr>
                <w:rFonts w:asciiTheme="minorHAnsi" w:hAnsiTheme="minorHAnsi" w:cstheme="minorHAnsi"/>
                <w:kern w:val="2"/>
                <w14:ligatures w14:val="standardContextual"/>
              </w:rPr>
            </w:pPr>
          </w:p>
          <w:p w14:paraId="60842A44" w14:textId="77777777" w:rsidR="00A969A2" w:rsidRPr="00BC726F" w:rsidRDefault="00A969A2" w:rsidP="00BC3E8F">
            <w:pPr>
              <w:rPr>
                <w:rFonts w:asciiTheme="minorHAnsi" w:hAnsiTheme="minorHAnsi" w:cstheme="minorHAnsi"/>
                <w:kern w:val="2"/>
                <w14:ligatures w14:val="standardContextual"/>
              </w:rPr>
            </w:pPr>
            <w:r w:rsidRPr="00BC726F">
              <w:rPr>
                <w:rFonts w:asciiTheme="minorHAnsi" w:hAnsiTheme="minorHAnsi" w:cstheme="minorHAnsi"/>
                <w:kern w:val="2"/>
                <w14:ligatures w14:val="standardContextual"/>
              </w:rPr>
              <w:t>La supervisora inicial continúa informando cuáles son los documentos normativos que guían la supervisión de contratos en el SENA, en la vigencia 2026, los cuales son:</w:t>
            </w:r>
          </w:p>
          <w:p w14:paraId="49564B0B" w14:textId="77777777" w:rsidR="00A969A2" w:rsidRPr="00BC726F" w:rsidRDefault="00A969A2" w:rsidP="00BC3E8F">
            <w:pPr>
              <w:rPr>
                <w:rFonts w:asciiTheme="minorHAnsi" w:hAnsiTheme="minorHAnsi" w:cstheme="minorHAnsi"/>
                <w:kern w:val="2"/>
                <w14:ligatures w14:val="standardContextual"/>
              </w:rPr>
            </w:pPr>
          </w:p>
          <w:p w14:paraId="0E89C4C2" w14:textId="77777777" w:rsidR="00A969A2" w:rsidRPr="00BC726F" w:rsidRDefault="00A969A2" w:rsidP="00BC3E8F">
            <w:pPr>
              <w:numPr>
                <w:ilvl w:val="0"/>
                <w:numId w:val="1"/>
              </w:numPr>
              <w:spacing w:line="240" w:lineRule="auto"/>
              <w:rPr>
                <w:rFonts w:asciiTheme="minorHAnsi" w:hAnsiTheme="minorHAnsi" w:cstheme="minorHAnsi"/>
                <w:kern w:val="2"/>
                <w14:ligatures w14:val="standardContextual"/>
              </w:rPr>
            </w:pPr>
            <w:r w:rsidRPr="00BC726F">
              <w:rPr>
                <w:rFonts w:asciiTheme="minorHAnsi" w:hAnsiTheme="minorHAnsi" w:cstheme="minorHAnsi"/>
                <w:b/>
                <w:bCs/>
              </w:rPr>
              <w:t>Circular 257 (año en curso):</w:t>
            </w:r>
            <w:r w:rsidRPr="00BC726F">
              <w:rPr>
                <w:rFonts w:asciiTheme="minorHAnsi" w:hAnsiTheme="minorHAnsi" w:cstheme="minorHAnsi"/>
              </w:rPr>
              <w:t xml:space="preserve"> La cual orienta sobre la presentación de cuentas de cobro, tiempos y fechas para trámite en contabilidad.</w:t>
            </w:r>
          </w:p>
          <w:p w14:paraId="564DFF32"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Manual de uso de SECOP II:</w:t>
            </w:r>
            <w:r w:rsidRPr="00BC726F">
              <w:rPr>
                <w:rFonts w:asciiTheme="minorHAnsi" w:hAnsiTheme="minorHAnsi" w:cstheme="minorHAnsi"/>
              </w:rPr>
              <w:t xml:space="preserve"> Referencia para la carga de cuentas/soportes en contratación estatal.</w:t>
            </w:r>
          </w:p>
          <w:p w14:paraId="09440E43"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Circular 19 de 2022:</w:t>
            </w:r>
            <w:r w:rsidRPr="00BC726F">
              <w:rPr>
                <w:rFonts w:asciiTheme="minorHAnsi" w:hAnsiTheme="minorHAnsi" w:cstheme="minorHAnsi"/>
              </w:rPr>
              <w:t xml:space="preserve"> Lineamientos sobre facturación electrónica (aplica a quienes facturan electrónicamente).</w:t>
            </w:r>
          </w:p>
          <w:p w14:paraId="12E3E5CD"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Plataformas internas:</w:t>
            </w:r>
            <w:r w:rsidRPr="00BC726F">
              <w:rPr>
                <w:rFonts w:asciiTheme="minorHAnsi" w:hAnsiTheme="minorHAnsi" w:cstheme="minorHAnsi"/>
              </w:rPr>
              <w:t xml:space="preserve"> </w:t>
            </w:r>
            <w:r w:rsidRPr="00BC726F">
              <w:rPr>
                <w:rFonts w:asciiTheme="minorHAnsi" w:hAnsiTheme="minorHAnsi" w:cstheme="minorHAnsi"/>
                <w:i/>
                <w:iCs/>
              </w:rPr>
              <w:t>SI-Contratistas</w:t>
            </w:r>
            <w:r w:rsidRPr="00BC726F">
              <w:rPr>
                <w:rFonts w:asciiTheme="minorHAnsi" w:hAnsiTheme="minorHAnsi" w:cstheme="minorHAnsi"/>
              </w:rPr>
              <w:t xml:space="preserve"> (planilla y cursos) y repositorio de supervisión (Drive/carpeta compartida).</w:t>
            </w:r>
          </w:p>
          <w:p w14:paraId="4BF3AB8F" w14:textId="77777777" w:rsidR="00A969A2" w:rsidRPr="00BC726F" w:rsidRDefault="00A969A2" w:rsidP="00BC3E8F">
            <w:pPr>
              <w:ind w:left="720"/>
              <w:rPr>
                <w:rFonts w:asciiTheme="minorHAnsi" w:hAnsiTheme="minorHAnsi" w:cstheme="minorHAnsi"/>
              </w:rPr>
            </w:pPr>
          </w:p>
          <w:p w14:paraId="5E096EBB" w14:textId="77777777" w:rsidR="00A969A2" w:rsidRPr="00BC726F" w:rsidRDefault="00A969A2" w:rsidP="00BC3E8F">
            <w:pPr>
              <w:contextualSpacing/>
              <w:rPr>
                <w:rFonts w:asciiTheme="minorHAnsi" w:hAnsiTheme="minorHAnsi" w:cstheme="minorHAnsi"/>
                <w:bCs/>
              </w:rPr>
            </w:pPr>
          </w:p>
          <w:p w14:paraId="2AE9D759" w14:textId="77777777" w:rsidR="00A969A2" w:rsidRPr="00BC726F" w:rsidRDefault="00A969A2" w:rsidP="00BC3E8F">
            <w:pPr>
              <w:contextualSpacing/>
              <w:rPr>
                <w:rFonts w:asciiTheme="minorHAnsi" w:hAnsiTheme="minorHAnsi" w:cstheme="minorHAnsi"/>
                <w:b/>
                <w:bCs/>
              </w:rPr>
            </w:pPr>
            <w:r w:rsidRPr="00BC726F">
              <w:rPr>
                <w:rFonts w:asciiTheme="minorHAnsi" w:hAnsiTheme="minorHAnsi" w:cstheme="minorHAnsi"/>
                <w:b/>
                <w:bCs/>
              </w:rPr>
              <w:t>2. Supervisión</w:t>
            </w:r>
          </w:p>
          <w:p w14:paraId="67F73BE2" w14:textId="77777777" w:rsidR="00A969A2" w:rsidRPr="00BC726F" w:rsidRDefault="00A969A2" w:rsidP="00BC3E8F">
            <w:pPr>
              <w:contextualSpacing/>
              <w:rPr>
                <w:rFonts w:asciiTheme="minorHAnsi" w:hAnsiTheme="minorHAnsi" w:cstheme="minorHAnsi"/>
                <w:bCs/>
              </w:rPr>
            </w:pPr>
            <w:r w:rsidRPr="00BC726F">
              <w:rPr>
                <w:rFonts w:asciiTheme="minorHAnsi" w:hAnsiTheme="minorHAnsi" w:cstheme="minorHAnsi"/>
                <w:bCs/>
              </w:rPr>
              <w:t>Se les informa a los evaluadores la distribución de supervisión designada por la ordenadora del gasto. Así mismo, se les indica que la presentación de cuentas de cuentas se envía vía correo electrónico, únicamente a la supervisora que se le asignó.</w:t>
            </w:r>
          </w:p>
          <w:p w14:paraId="12C1430B" w14:textId="77777777" w:rsidR="00A969A2" w:rsidRPr="00BC726F" w:rsidRDefault="00A969A2" w:rsidP="00BC3E8F">
            <w:pPr>
              <w:contextualSpacing/>
              <w:rPr>
                <w:rFonts w:asciiTheme="minorHAnsi" w:hAnsiTheme="minorHAnsi" w:cstheme="minorHAnsi"/>
                <w:bCs/>
              </w:rPr>
            </w:pPr>
          </w:p>
          <w:p w14:paraId="1B35ACBA" w14:textId="77777777" w:rsidR="00A969A2" w:rsidRPr="00BC726F" w:rsidRDefault="00A969A2" w:rsidP="00BC3E8F">
            <w:pPr>
              <w:pStyle w:val="Ttulo2"/>
              <w:spacing w:before="0"/>
              <w:rPr>
                <w:rFonts w:asciiTheme="minorHAnsi" w:hAnsiTheme="minorHAnsi" w:cstheme="minorHAnsi"/>
                <w:b/>
                <w:color w:val="auto"/>
                <w:kern w:val="2"/>
                <w:sz w:val="22"/>
                <w:szCs w:val="22"/>
                <w14:ligatures w14:val="standardContextual"/>
              </w:rPr>
            </w:pPr>
            <w:r w:rsidRPr="00BC726F">
              <w:rPr>
                <w:rFonts w:asciiTheme="minorHAnsi" w:hAnsiTheme="minorHAnsi" w:cstheme="minorHAnsi"/>
                <w:b/>
                <w:color w:val="auto"/>
                <w:sz w:val="22"/>
                <w:szCs w:val="22"/>
              </w:rPr>
              <w:t>3. Fechas clave de corte para envío de cuentas a contabilidad, revisadas previamente por la supervisión contractual</w:t>
            </w:r>
          </w:p>
          <w:p w14:paraId="75302A18" w14:textId="77777777" w:rsidR="00A969A2" w:rsidRPr="00BC726F" w:rsidRDefault="00A969A2" w:rsidP="00BC3E8F">
            <w:pPr>
              <w:numPr>
                <w:ilvl w:val="0"/>
                <w:numId w:val="1"/>
              </w:numPr>
              <w:spacing w:line="240" w:lineRule="auto"/>
              <w:rPr>
                <w:rFonts w:asciiTheme="minorHAnsi" w:hAnsiTheme="minorHAnsi" w:cstheme="minorHAnsi"/>
                <w:kern w:val="2"/>
                <w14:ligatures w14:val="standardContextual"/>
              </w:rPr>
            </w:pPr>
            <w:r w:rsidRPr="00BC726F">
              <w:rPr>
                <w:rFonts w:asciiTheme="minorHAnsi" w:hAnsiTheme="minorHAnsi" w:cstheme="minorHAnsi"/>
                <w:b/>
                <w:bCs/>
              </w:rPr>
              <w:t>Fechas estándar contabilidad (referencia general):</w:t>
            </w:r>
            <w:r w:rsidRPr="00BC726F">
              <w:rPr>
                <w:rFonts w:asciiTheme="minorHAnsi" w:hAnsiTheme="minorHAnsi" w:cstheme="minorHAnsi"/>
              </w:rPr>
              <w:t xml:space="preserve"> recepción de cuentas entre el </w:t>
            </w:r>
            <w:r w:rsidRPr="00BC726F">
              <w:rPr>
                <w:rFonts w:asciiTheme="minorHAnsi" w:hAnsiTheme="minorHAnsi" w:cstheme="minorHAnsi"/>
                <w:b/>
                <w:bCs/>
              </w:rPr>
              <w:t>17 y 20</w:t>
            </w:r>
            <w:r w:rsidRPr="00BC726F">
              <w:rPr>
                <w:rFonts w:asciiTheme="minorHAnsi" w:hAnsiTheme="minorHAnsi" w:cstheme="minorHAnsi"/>
              </w:rPr>
              <w:t xml:space="preserve"> del mes (ejemplo expuesto para abril). </w:t>
            </w:r>
          </w:p>
          <w:p w14:paraId="53CBC258"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kern w:val="2"/>
                <w14:ligatures w14:val="standardContextual"/>
              </w:rPr>
            </w:pPr>
            <w:r w:rsidRPr="00BC726F">
              <w:rPr>
                <w:rFonts w:asciiTheme="minorHAnsi" w:hAnsiTheme="minorHAnsi" w:cstheme="minorHAnsi"/>
                <w:b/>
                <w:bCs/>
              </w:rPr>
              <w:t>Excepcionalidad Fondo Emprender:</w:t>
            </w:r>
            <w:r w:rsidRPr="00BC726F">
              <w:rPr>
                <w:rFonts w:asciiTheme="minorHAnsi" w:hAnsiTheme="minorHAnsi" w:cstheme="minorHAnsi"/>
              </w:rPr>
              <w:t xml:space="preserve"> se acordó con coordinación / supervisión / equipo técnico un </w:t>
            </w:r>
            <w:r w:rsidRPr="00BC726F">
              <w:rPr>
                <w:rFonts w:asciiTheme="minorHAnsi" w:hAnsiTheme="minorHAnsi" w:cstheme="minorHAnsi"/>
                <w:b/>
                <w:bCs/>
              </w:rPr>
              <w:t>corte interno</w:t>
            </w:r>
            <w:r w:rsidRPr="00BC726F">
              <w:rPr>
                <w:rFonts w:asciiTheme="minorHAnsi" w:hAnsiTheme="minorHAnsi" w:cstheme="minorHAnsi"/>
              </w:rPr>
              <w:t xml:space="preserve"> para que las cifras reflejen avances reales de evaluación. </w:t>
            </w:r>
          </w:p>
          <w:p w14:paraId="4AEB8BE6"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rPr>
            </w:pPr>
            <w:r w:rsidRPr="00BC726F">
              <w:rPr>
                <w:rFonts w:asciiTheme="minorHAnsi" w:hAnsiTheme="minorHAnsi" w:cstheme="minorHAnsi"/>
                <w:b/>
                <w:bCs/>
              </w:rPr>
              <w:t>Corte acordado para el mes (ejemplo abril):</w:t>
            </w:r>
            <w:r w:rsidRPr="00BC726F">
              <w:rPr>
                <w:rFonts w:asciiTheme="minorHAnsi" w:hAnsiTheme="minorHAnsi" w:cstheme="minorHAnsi"/>
              </w:rPr>
              <w:t xml:space="preserve"> los evaluadores deberán presentar a la supervisión idealmente el </w:t>
            </w:r>
            <w:r w:rsidRPr="00BC726F">
              <w:rPr>
                <w:rFonts w:asciiTheme="minorHAnsi" w:hAnsiTheme="minorHAnsi" w:cstheme="minorHAnsi"/>
                <w:b/>
                <w:bCs/>
              </w:rPr>
              <w:t>27</w:t>
            </w:r>
            <w:r w:rsidRPr="00BC726F">
              <w:rPr>
                <w:rFonts w:asciiTheme="minorHAnsi" w:hAnsiTheme="minorHAnsi" w:cstheme="minorHAnsi"/>
              </w:rPr>
              <w:t xml:space="preserve"> y a más tardar entre </w:t>
            </w:r>
            <w:r w:rsidRPr="00BC726F">
              <w:rPr>
                <w:rFonts w:asciiTheme="minorHAnsi" w:hAnsiTheme="minorHAnsi" w:cstheme="minorHAnsi"/>
                <w:b/>
                <w:bCs/>
              </w:rPr>
              <w:t xml:space="preserve">28 de abril, </w:t>
            </w:r>
            <w:r w:rsidRPr="00BC726F">
              <w:rPr>
                <w:rFonts w:asciiTheme="minorHAnsi" w:hAnsiTheme="minorHAnsi" w:cstheme="minorHAnsi"/>
              </w:rPr>
              <w:t>para la correspondiente revisión, ajustes y trámite.</w:t>
            </w:r>
          </w:p>
          <w:p w14:paraId="4962DFE7" w14:textId="77777777" w:rsidR="00A969A2" w:rsidRPr="00BC726F" w:rsidRDefault="00A969A2" w:rsidP="00BC3E8F">
            <w:pPr>
              <w:pStyle w:val="Prrafodelista"/>
              <w:rPr>
                <w:rFonts w:asciiTheme="minorHAnsi" w:hAnsiTheme="minorHAnsi" w:cstheme="minorHAnsi"/>
              </w:rPr>
            </w:pPr>
          </w:p>
          <w:p w14:paraId="71348997"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4. Pago</w:t>
            </w:r>
          </w:p>
          <w:p w14:paraId="078F5C8C"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Pago (estimado):</w:t>
            </w:r>
            <w:r w:rsidRPr="00BC726F">
              <w:rPr>
                <w:rFonts w:asciiTheme="minorHAnsi" w:hAnsiTheme="minorHAnsi" w:cstheme="minorHAnsi"/>
              </w:rPr>
              <w:t xml:space="preserve"> no se fija fecha exacta; se indicó un rango aproximado de </w:t>
            </w:r>
            <w:r w:rsidRPr="00BC726F">
              <w:rPr>
                <w:rFonts w:asciiTheme="minorHAnsi" w:hAnsiTheme="minorHAnsi" w:cstheme="minorHAnsi"/>
                <w:b/>
                <w:bCs/>
              </w:rPr>
              <w:t>10 días</w:t>
            </w:r>
            <w:r w:rsidRPr="00BC726F">
              <w:rPr>
                <w:rFonts w:asciiTheme="minorHAnsi" w:hAnsiTheme="minorHAnsi" w:cstheme="minorHAnsi"/>
              </w:rPr>
              <w:t xml:space="preserve"> hábiles posteriores al envío a contabilidad, sujeto a trámite interno del área de contabilidad. Se informó que existe </w:t>
            </w:r>
            <w:r w:rsidRPr="00BC726F">
              <w:rPr>
                <w:rFonts w:asciiTheme="minorHAnsi" w:hAnsiTheme="minorHAnsi" w:cstheme="minorHAnsi"/>
                <w:b/>
                <w:bCs/>
              </w:rPr>
              <w:t>apoyo dedicado</w:t>
            </w:r>
            <w:r w:rsidRPr="00BC726F">
              <w:rPr>
                <w:rFonts w:asciiTheme="minorHAnsi" w:hAnsiTheme="minorHAnsi" w:cstheme="minorHAnsi"/>
              </w:rPr>
              <w:t xml:space="preserve"> en contabilidad para Fondo Emprender y menor número de evaluadores frente al año anterior, lo que agiliza el proceso.</w:t>
            </w:r>
          </w:p>
          <w:p w14:paraId="21DE0F8C" w14:textId="77777777" w:rsidR="00A969A2" w:rsidRPr="00BC726F" w:rsidRDefault="00A969A2" w:rsidP="00BC3E8F">
            <w:pPr>
              <w:ind w:left="720"/>
              <w:rPr>
                <w:rFonts w:asciiTheme="minorHAnsi" w:hAnsiTheme="minorHAnsi" w:cstheme="minorHAnsi"/>
              </w:rPr>
            </w:pPr>
          </w:p>
          <w:p w14:paraId="5F073989"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5. Estructura de la cuenta de cobro</w:t>
            </w:r>
          </w:p>
          <w:p w14:paraId="33372825" w14:textId="77777777" w:rsidR="00A969A2" w:rsidRPr="00BC726F" w:rsidRDefault="00A969A2" w:rsidP="00BC3E8F">
            <w:pPr>
              <w:rPr>
                <w:rFonts w:asciiTheme="minorHAnsi" w:hAnsiTheme="minorHAnsi"/>
              </w:rPr>
            </w:pPr>
            <w:r w:rsidRPr="00BC726F">
              <w:rPr>
                <w:rFonts w:asciiTheme="minorHAnsi" w:hAnsiTheme="minorHAnsi"/>
              </w:rPr>
              <w:t xml:space="preserve">Las supervisoras Diana Carolina Osorio y Claudia Patricia Aza precisan que la cuenta de cobro SENA se integra por dos archivos en formato PDF: uno que se denomina </w:t>
            </w:r>
            <w:r w:rsidRPr="00BC726F">
              <w:rPr>
                <w:rFonts w:asciiTheme="minorHAnsi" w:hAnsiTheme="minorHAnsi"/>
                <w:b/>
              </w:rPr>
              <w:t>Gestión Contractual (GC)</w:t>
            </w:r>
            <w:r w:rsidRPr="00BC726F">
              <w:rPr>
                <w:rFonts w:asciiTheme="minorHAnsi" w:hAnsiTheme="minorHAnsi"/>
              </w:rPr>
              <w:t xml:space="preserve"> y el segundo que se denomina </w:t>
            </w:r>
            <w:r w:rsidRPr="00BC726F">
              <w:rPr>
                <w:rFonts w:asciiTheme="minorHAnsi" w:hAnsiTheme="minorHAnsi"/>
                <w:b/>
              </w:rPr>
              <w:t>Gestión Financiera (GF)</w:t>
            </w:r>
            <w:r w:rsidRPr="00BC726F">
              <w:rPr>
                <w:rFonts w:asciiTheme="minorHAnsi" w:hAnsiTheme="minorHAnsi"/>
              </w:rPr>
              <w:t>. Ambos deben estructurarse bajo los siguientes lineamientos:</w:t>
            </w:r>
          </w:p>
          <w:p w14:paraId="660BD214" w14:textId="77777777" w:rsidR="00A969A2" w:rsidRPr="00BC726F" w:rsidRDefault="00A969A2" w:rsidP="00BC3E8F">
            <w:pPr>
              <w:rPr>
                <w:rFonts w:asciiTheme="minorHAnsi" w:hAnsiTheme="minorHAnsi" w:cstheme="minorHAnsi"/>
                <w:b/>
              </w:rPr>
            </w:pPr>
          </w:p>
          <w:p w14:paraId="6E8743C5" w14:textId="77777777" w:rsidR="00A969A2" w:rsidRPr="00387E41" w:rsidRDefault="00A969A2" w:rsidP="00BC3E8F">
            <w:pPr>
              <w:rPr>
                <w:rFonts w:asciiTheme="minorHAnsi" w:hAnsiTheme="minorHAnsi" w:cstheme="minorHAnsi"/>
                <w:b/>
              </w:rPr>
            </w:pPr>
            <w:r w:rsidRPr="00387E41">
              <w:rPr>
                <w:rFonts w:asciiTheme="minorHAnsi" w:hAnsiTheme="minorHAnsi" w:cstheme="minorHAnsi"/>
                <w:b/>
              </w:rPr>
              <w:t>5.1. Archivo Gestión Contractual (GC)</w:t>
            </w:r>
          </w:p>
          <w:p w14:paraId="563FDC18" w14:textId="77777777" w:rsidR="00A969A2" w:rsidRPr="00BC726F" w:rsidRDefault="00A969A2" w:rsidP="00BC3E8F">
            <w:pPr>
              <w:rPr>
                <w:rFonts w:asciiTheme="minorHAnsi" w:hAnsiTheme="minorHAnsi" w:cstheme="minorHAnsi"/>
                <w:b/>
              </w:rPr>
            </w:pPr>
            <w:r w:rsidRPr="00BC726F">
              <w:rPr>
                <w:rFonts w:asciiTheme="minorHAnsi" w:hAnsiTheme="minorHAnsi" w:cstheme="minorHAnsi"/>
              </w:rPr>
              <w:lastRenderedPageBreak/>
              <w:t xml:space="preserve">Este archivo debe nombrarse así: </w:t>
            </w:r>
            <w:r w:rsidRPr="00BC726F">
              <w:rPr>
                <w:rFonts w:asciiTheme="minorHAnsi" w:hAnsiTheme="minorHAnsi" w:cstheme="minorHAnsi"/>
                <w:b/>
              </w:rPr>
              <w:t>GC_CÉDULA_SIIF_MES_2026</w:t>
            </w:r>
            <w:r w:rsidRPr="00BC726F">
              <w:rPr>
                <w:rFonts w:asciiTheme="minorHAnsi" w:hAnsiTheme="minorHAnsi" w:cstheme="minorHAnsi"/>
              </w:rPr>
              <w:t>. Ejemplo: GC_12345678_0124_ABRIL_2026.</w:t>
            </w:r>
          </w:p>
          <w:p w14:paraId="6AEB648D" w14:textId="77777777" w:rsidR="00A969A2" w:rsidRPr="00BC726F" w:rsidRDefault="00A969A2" w:rsidP="00BC3E8F">
            <w:pPr>
              <w:rPr>
                <w:rFonts w:asciiTheme="minorHAnsi" w:hAnsiTheme="minorHAnsi" w:cstheme="minorHAnsi"/>
                <w:b/>
              </w:rPr>
            </w:pPr>
            <w:r w:rsidRPr="00BC726F">
              <w:rPr>
                <w:rFonts w:asciiTheme="minorHAnsi" w:hAnsiTheme="minorHAnsi"/>
              </w:rPr>
              <w:t xml:space="preserve">Este archivo consiste en el </w:t>
            </w:r>
            <w:r w:rsidRPr="00BC726F">
              <w:rPr>
                <w:rFonts w:asciiTheme="minorHAnsi" w:hAnsiTheme="minorHAnsi"/>
                <w:b/>
              </w:rPr>
              <w:t>informe mensual de actividades</w:t>
            </w:r>
            <w:r w:rsidRPr="00BC726F">
              <w:rPr>
                <w:rFonts w:asciiTheme="minorHAnsi" w:hAnsiTheme="minorHAnsi"/>
              </w:rPr>
              <w:t xml:space="preserve"> bajo el formato SENA, que para este año 2026 es el </w:t>
            </w:r>
            <w:r w:rsidRPr="00BC726F">
              <w:rPr>
                <w:rFonts w:asciiTheme="minorHAnsi" w:hAnsiTheme="minorHAnsi"/>
                <w:b/>
                <w:bCs/>
              </w:rPr>
              <w:t>GCCON-F-087 V1</w:t>
            </w:r>
            <w:r w:rsidRPr="00BC726F">
              <w:rPr>
                <w:rFonts w:asciiTheme="minorHAnsi" w:hAnsiTheme="minorHAnsi"/>
              </w:rPr>
              <w:t>. Este documento se debe diligenciarse en Word y remitirse a la supervisión en formato PDF, organizado de la siguiente manera:</w:t>
            </w:r>
          </w:p>
          <w:p w14:paraId="637D5B46"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 xml:space="preserve">En los recuadros de los encabezados del formato GCCON-F-087 V1, se debe marcar en la casilla de Clasificación de información, una </w:t>
            </w:r>
            <w:r w:rsidRPr="00BC726F">
              <w:rPr>
                <w:rFonts w:asciiTheme="minorHAnsi" w:hAnsiTheme="minorHAnsi" w:cstheme="minorHAnsi"/>
                <w:b/>
              </w:rPr>
              <w:t>X</w:t>
            </w:r>
            <w:r w:rsidRPr="00BC726F">
              <w:rPr>
                <w:rFonts w:asciiTheme="minorHAnsi" w:hAnsiTheme="minorHAnsi" w:cstheme="minorHAnsi"/>
              </w:rPr>
              <w:t xml:space="preserve"> en tipo pública.</w:t>
            </w:r>
          </w:p>
          <w:p w14:paraId="5B23758E"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 xml:space="preserve">Se debe colocar Ciudad, mes y año de elaboración. Ejemplo: </w:t>
            </w:r>
            <w:r w:rsidRPr="00BC726F">
              <w:rPr>
                <w:rFonts w:asciiTheme="minorHAnsi" w:hAnsiTheme="minorHAnsi" w:cstheme="minorHAnsi"/>
                <w:b/>
                <w:bCs/>
              </w:rPr>
              <w:t>Bogotá, abril de 2026</w:t>
            </w:r>
          </w:p>
          <w:p w14:paraId="7A619C5A"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Información del contrato, la pueden obtener desde su usuario en SECOP II.</w:t>
            </w:r>
          </w:p>
          <w:p w14:paraId="0DB82BC0"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 xml:space="preserve">En el cuadro se relacionan: Las obligaciones específicas del contrato, actividades o acciones realizadas en el mes que deben estar enumeradas </w:t>
            </w:r>
            <w:r w:rsidRPr="00BC726F">
              <w:rPr>
                <w:rFonts w:asciiTheme="minorHAnsi" w:hAnsiTheme="minorHAnsi" w:cstheme="minorHAnsi"/>
                <w:b/>
                <w:bCs/>
              </w:rPr>
              <w:t>(p.ej., 1.1, 1.2…)</w:t>
            </w:r>
            <w:r w:rsidRPr="00BC726F">
              <w:rPr>
                <w:rFonts w:asciiTheme="minorHAnsi" w:hAnsiTheme="minorHAnsi" w:cstheme="minorHAnsi"/>
              </w:rPr>
              <w:t xml:space="preserve"> y evidencias.</w:t>
            </w:r>
          </w:p>
          <w:p w14:paraId="6D730C62"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 xml:space="preserve">En evidencias debe colocar el </w:t>
            </w:r>
            <w:r w:rsidRPr="00BC726F">
              <w:rPr>
                <w:rFonts w:asciiTheme="minorHAnsi" w:hAnsiTheme="minorHAnsi" w:cstheme="minorHAnsi"/>
                <w:b/>
              </w:rPr>
              <w:t>enlace</w:t>
            </w:r>
            <w:r w:rsidRPr="00BC726F">
              <w:rPr>
                <w:rFonts w:asciiTheme="minorHAnsi" w:hAnsiTheme="minorHAnsi" w:cstheme="minorHAnsi"/>
              </w:rPr>
              <w:t xml:space="preserve"> que dirija a la carpeta se llame </w:t>
            </w:r>
            <w:r w:rsidRPr="00BC726F">
              <w:rPr>
                <w:rFonts w:asciiTheme="minorHAnsi" w:hAnsiTheme="minorHAnsi" w:cstheme="minorHAnsi"/>
                <w:b/>
              </w:rPr>
              <w:t>EVIDENCIAS en la carpera compartida de supervisión</w:t>
            </w:r>
            <w:r w:rsidRPr="00BC726F">
              <w:rPr>
                <w:rFonts w:asciiTheme="minorHAnsi" w:hAnsiTheme="minorHAnsi" w:cstheme="minorHAnsi"/>
              </w:rPr>
              <w:t>, las evidencias deben ser dentro del mes, después de la fecha de corte quedan para el siguiente mes.</w:t>
            </w:r>
          </w:p>
          <w:p w14:paraId="71AF0F2C"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 xml:space="preserve">Debajo de las firmas hay un cuadro de control de cambios que </w:t>
            </w:r>
            <w:r w:rsidRPr="00BC726F">
              <w:rPr>
                <w:rFonts w:asciiTheme="minorHAnsi" w:hAnsiTheme="minorHAnsi" w:cstheme="minorHAnsi"/>
                <w:b/>
                <w:bCs/>
              </w:rPr>
              <w:t>NO</w:t>
            </w:r>
            <w:r w:rsidRPr="00BC726F">
              <w:rPr>
                <w:rFonts w:asciiTheme="minorHAnsi" w:hAnsiTheme="minorHAnsi" w:cstheme="minorHAnsi"/>
              </w:rPr>
              <w:t xml:space="preserve"> se debe eliminar.</w:t>
            </w:r>
          </w:p>
          <w:p w14:paraId="63E609B0"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 xml:space="preserve">Después están los </w:t>
            </w:r>
            <w:r w:rsidRPr="00BC726F">
              <w:rPr>
                <w:rFonts w:asciiTheme="minorHAnsi" w:hAnsiTheme="minorHAnsi" w:cstheme="minorHAnsi"/>
                <w:b/>
                <w:bCs/>
              </w:rPr>
              <w:t>anexos</w:t>
            </w:r>
            <w:r w:rsidRPr="00BC726F">
              <w:rPr>
                <w:rFonts w:asciiTheme="minorHAnsi" w:hAnsiTheme="minorHAnsi" w:cstheme="minorHAnsi"/>
              </w:rPr>
              <w:t xml:space="preserve">, donde se debe adjuntar todas las evidencias o capturas de pantalla de su cargue </w:t>
            </w:r>
            <w:r w:rsidRPr="00BC726F">
              <w:rPr>
                <w:rFonts w:asciiTheme="minorHAnsi" w:hAnsiTheme="minorHAnsi" w:cstheme="minorHAnsi"/>
                <w:bCs/>
              </w:rPr>
              <w:t>en la carpera compartida de supervisión.</w:t>
            </w:r>
          </w:p>
          <w:p w14:paraId="0B0E84C6" w14:textId="77777777" w:rsidR="00A969A2" w:rsidRPr="00BC726F" w:rsidRDefault="00A969A2" w:rsidP="00BC3E8F">
            <w:pPr>
              <w:pStyle w:val="Prrafodelista"/>
              <w:numPr>
                <w:ilvl w:val="0"/>
                <w:numId w:val="1"/>
              </w:numPr>
              <w:spacing w:line="240" w:lineRule="auto"/>
              <w:contextualSpacing w:val="0"/>
              <w:rPr>
                <w:rFonts w:asciiTheme="minorHAnsi" w:hAnsiTheme="minorHAnsi" w:cstheme="minorHAnsi"/>
                <w:b/>
              </w:rPr>
            </w:pPr>
            <w:r w:rsidRPr="00BC726F">
              <w:rPr>
                <w:rFonts w:asciiTheme="minorHAnsi" w:hAnsiTheme="minorHAnsi" w:cstheme="minorHAnsi"/>
              </w:rPr>
              <w:t>Para la última cuenta de cobro (junio) se debe anexar adicionalmente: el informe de supervisión, la planilla de pago de seguridad social de mayo y junio, y el formato de paz y salvo SENA firmado por varias dependencias, que también se adjunta en el GF.</w:t>
            </w:r>
          </w:p>
          <w:p w14:paraId="47085F9E" w14:textId="77777777" w:rsidR="00A969A2" w:rsidRPr="00BC726F" w:rsidRDefault="00A969A2" w:rsidP="00BC3E8F">
            <w:pPr>
              <w:pStyle w:val="Prrafodelista"/>
              <w:rPr>
                <w:rFonts w:asciiTheme="minorHAnsi" w:hAnsiTheme="minorHAnsi" w:cstheme="minorHAnsi"/>
                <w:b/>
              </w:rPr>
            </w:pPr>
          </w:p>
          <w:p w14:paraId="27491960"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Evidencias de las obligaciones específicas</w:t>
            </w:r>
          </w:p>
          <w:p w14:paraId="3A5F3DB5" w14:textId="77777777" w:rsidR="00A969A2" w:rsidRPr="00BC726F" w:rsidRDefault="00A969A2" w:rsidP="00BC3E8F">
            <w:pPr>
              <w:pStyle w:val="Prrafodelista"/>
              <w:numPr>
                <w:ilvl w:val="0"/>
                <w:numId w:val="2"/>
              </w:numPr>
              <w:spacing w:line="240" w:lineRule="auto"/>
              <w:contextualSpacing w:val="0"/>
              <w:rPr>
                <w:rFonts w:asciiTheme="minorHAnsi" w:hAnsiTheme="minorHAnsi" w:cstheme="minorHAnsi"/>
                <w:b/>
              </w:rPr>
            </w:pPr>
            <w:r w:rsidRPr="00BC726F">
              <w:rPr>
                <w:rFonts w:asciiTheme="minorHAnsi" w:hAnsiTheme="minorHAnsi"/>
              </w:rPr>
              <w:t xml:space="preserve">Se aclaró que las </w:t>
            </w:r>
            <w:r w:rsidRPr="00BC726F">
              <w:rPr>
                <w:rFonts w:asciiTheme="minorHAnsi" w:hAnsiTheme="minorHAnsi"/>
                <w:b/>
              </w:rPr>
              <w:t>obligaciones generales</w:t>
            </w:r>
            <w:r w:rsidRPr="00BC726F">
              <w:rPr>
                <w:rFonts w:asciiTheme="minorHAnsi" w:hAnsiTheme="minorHAnsi"/>
              </w:rPr>
              <w:t xml:space="preserve"> (tales como bioseguridad, no subcontratación, reserva y uso de claves) no requieren de evidencias mensuales. Para la vigencia 2026, se determinó que las obligaciones específicas del evaluador se concentrarán en </w:t>
            </w:r>
            <w:r w:rsidRPr="00BC726F">
              <w:rPr>
                <w:rFonts w:asciiTheme="minorHAnsi" w:hAnsiTheme="minorHAnsi"/>
                <w:b/>
              </w:rPr>
              <w:t>cinco (5)</w:t>
            </w:r>
            <w:r w:rsidRPr="00BC726F">
              <w:rPr>
                <w:rFonts w:asciiTheme="minorHAnsi" w:hAnsiTheme="minorHAnsi"/>
              </w:rPr>
              <w:t>, estandarizando las evidencias para simplificar el proceso de cuenta de cobro.</w:t>
            </w:r>
          </w:p>
          <w:p w14:paraId="72CF2DAE" w14:textId="77777777" w:rsidR="00A969A2" w:rsidRPr="00BC726F" w:rsidRDefault="00A969A2" w:rsidP="00BC3E8F">
            <w:pPr>
              <w:pStyle w:val="Prrafodelista"/>
              <w:numPr>
                <w:ilvl w:val="0"/>
                <w:numId w:val="2"/>
              </w:numPr>
              <w:spacing w:line="240" w:lineRule="auto"/>
              <w:contextualSpacing w:val="0"/>
              <w:rPr>
                <w:rFonts w:asciiTheme="minorHAnsi" w:hAnsiTheme="minorHAnsi" w:cstheme="minorHAnsi"/>
                <w:b/>
              </w:rPr>
            </w:pPr>
            <w:r w:rsidRPr="00BC726F">
              <w:rPr>
                <w:rFonts w:asciiTheme="minorHAnsi" w:hAnsiTheme="minorHAnsi"/>
              </w:rPr>
              <w:t xml:space="preserve">La participación en las reuniones es de carácter obligatorio. Para su soporte, se requiere el diligenciamiento del formato de SENA para actas </w:t>
            </w:r>
            <w:r w:rsidRPr="00BC726F">
              <w:rPr>
                <w:rFonts w:asciiTheme="minorHAnsi" w:hAnsiTheme="minorHAnsi"/>
                <w:b/>
                <w:bCs/>
              </w:rPr>
              <w:t>GOR-F-084_V2</w:t>
            </w:r>
            <w:r w:rsidRPr="00BC726F">
              <w:rPr>
                <w:rFonts w:asciiTheme="minorHAnsi" w:hAnsiTheme="minorHAnsi"/>
              </w:rPr>
              <w:t xml:space="preserve"> y la inclusión de evidencias fotográficas (pantallazos de reunión virtual) con fecha y hora visibles, asegurando así el registro de asistencia del contratista. O la lista de asistencia </w:t>
            </w:r>
            <w:r w:rsidRPr="00BC726F">
              <w:rPr>
                <w:rFonts w:asciiTheme="minorHAnsi" w:hAnsiTheme="minorHAnsi"/>
                <w:b/>
                <w:bCs/>
              </w:rPr>
              <w:t xml:space="preserve">GOR-F-085_V02 </w:t>
            </w:r>
            <w:r w:rsidRPr="00BC726F">
              <w:rPr>
                <w:rFonts w:asciiTheme="minorHAnsi" w:hAnsiTheme="minorHAnsi"/>
              </w:rPr>
              <w:t>si la reunión fue presencial.</w:t>
            </w:r>
          </w:p>
          <w:p w14:paraId="11185FC1" w14:textId="77777777" w:rsidR="00A969A2" w:rsidRPr="00BC726F" w:rsidRDefault="00A969A2" w:rsidP="00BC3E8F">
            <w:pPr>
              <w:pStyle w:val="Prrafodelista"/>
              <w:numPr>
                <w:ilvl w:val="0"/>
                <w:numId w:val="2"/>
              </w:numPr>
              <w:spacing w:line="240" w:lineRule="auto"/>
              <w:contextualSpacing w:val="0"/>
              <w:rPr>
                <w:rFonts w:asciiTheme="minorHAnsi" w:hAnsiTheme="minorHAnsi" w:cstheme="minorHAnsi"/>
              </w:rPr>
            </w:pPr>
            <w:r w:rsidRPr="00BC726F">
              <w:rPr>
                <w:rFonts w:asciiTheme="minorHAnsi" w:hAnsiTheme="minorHAnsi" w:cstheme="minorHAnsi"/>
              </w:rPr>
              <w:t xml:space="preserve">Cuando no hay un acta oficial, el Sistema Integrado de Gestión de Calidad permite usar el formato </w:t>
            </w:r>
            <w:r w:rsidRPr="00BC726F">
              <w:rPr>
                <w:rFonts w:asciiTheme="minorHAnsi" w:hAnsiTheme="minorHAnsi" w:cstheme="minorHAnsi"/>
                <w:b/>
              </w:rPr>
              <w:t>GOR-F-012_V03</w:t>
            </w:r>
            <w:r w:rsidRPr="00BC726F">
              <w:rPr>
                <w:rFonts w:asciiTheme="minorHAnsi" w:hAnsiTheme="minorHAnsi" w:cstheme="minorHAnsi"/>
              </w:rPr>
              <w:t xml:space="preserve">, que sirve para el reporte individual de participación para capacitaciones, reuniones o temas en los que se haya participado, </w:t>
            </w:r>
            <w:r w:rsidRPr="00BC726F">
              <w:rPr>
                <w:rFonts w:asciiTheme="minorHAnsi" w:hAnsiTheme="minorHAnsi" w:cstheme="minorHAnsi"/>
                <w:b/>
                <w:bCs/>
              </w:rPr>
              <w:t>que debe tener fecha, tema tratado, compromisos y evidencia (captura/registro/asistencia).</w:t>
            </w:r>
            <w:r w:rsidRPr="00BC726F">
              <w:rPr>
                <w:rFonts w:asciiTheme="minorHAnsi" w:hAnsiTheme="minorHAnsi" w:cstheme="minorHAnsi"/>
              </w:rPr>
              <w:t xml:space="preserve"> El formato no es obligatorio firmarlo, pero si el Evaluador así lo prefiere, está bien.</w:t>
            </w:r>
          </w:p>
          <w:p w14:paraId="6F1E262F" w14:textId="77777777" w:rsidR="00A969A2" w:rsidRPr="00BC726F" w:rsidRDefault="00A969A2" w:rsidP="00BC3E8F">
            <w:pPr>
              <w:pStyle w:val="Prrafodelista"/>
              <w:rPr>
                <w:rFonts w:asciiTheme="minorHAnsi" w:hAnsiTheme="minorHAnsi" w:cstheme="minorHAnsi"/>
              </w:rPr>
            </w:pPr>
          </w:p>
          <w:p w14:paraId="72ABC651"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 xml:space="preserve">Se diferenció la </w:t>
            </w:r>
            <w:r w:rsidRPr="00BC726F">
              <w:rPr>
                <w:rFonts w:asciiTheme="minorHAnsi" w:hAnsiTheme="minorHAnsi" w:cstheme="minorHAnsi"/>
                <w:b/>
                <w:bCs/>
              </w:rPr>
              <w:t>carpeta de seguimiento técnico/evaluaciones</w:t>
            </w:r>
            <w:r w:rsidRPr="00BC726F">
              <w:rPr>
                <w:rFonts w:asciiTheme="minorHAnsi" w:hAnsiTheme="minorHAnsi" w:cstheme="minorHAnsi"/>
              </w:rPr>
              <w:t xml:space="preserve"> (creada por el apoyo técnico designado por evaluador) de la </w:t>
            </w:r>
            <w:r w:rsidRPr="00BC726F">
              <w:rPr>
                <w:rFonts w:asciiTheme="minorHAnsi" w:hAnsiTheme="minorHAnsi" w:cstheme="minorHAnsi"/>
                <w:b/>
                <w:bCs/>
              </w:rPr>
              <w:t>carpeta de supervisión contractual</w:t>
            </w:r>
            <w:r w:rsidRPr="00BC726F">
              <w:rPr>
                <w:rFonts w:asciiTheme="minorHAnsi" w:hAnsiTheme="minorHAnsi" w:cstheme="minorHAnsi"/>
              </w:rPr>
              <w:t xml:space="preserve"> (enviada por el Ing. William Daza).</w:t>
            </w:r>
          </w:p>
          <w:p w14:paraId="42E40B56" w14:textId="77777777" w:rsidR="00A969A2" w:rsidRPr="00BC726F" w:rsidRDefault="00A969A2" w:rsidP="00BC3E8F">
            <w:pPr>
              <w:rPr>
                <w:rFonts w:asciiTheme="minorHAnsi" w:hAnsiTheme="minorHAnsi" w:cstheme="minorHAnsi"/>
              </w:rPr>
            </w:pPr>
          </w:p>
          <w:p w14:paraId="4193AA19"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lastRenderedPageBreak/>
              <w:t>En la carpeta de supervisión se organizarán subcarpetas por mes (</w:t>
            </w:r>
            <w:r w:rsidRPr="00BC726F">
              <w:rPr>
                <w:rFonts w:asciiTheme="minorHAnsi" w:hAnsiTheme="minorHAnsi" w:cstheme="minorHAnsi"/>
                <w:b/>
                <w:bCs/>
              </w:rPr>
              <w:t>abril, mayo, junio</w:t>
            </w:r>
            <w:r w:rsidRPr="00BC726F">
              <w:rPr>
                <w:rFonts w:asciiTheme="minorHAnsi" w:hAnsiTheme="minorHAnsi" w:cstheme="minorHAnsi"/>
              </w:rPr>
              <w:t xml:space="preserve">) y dentro de cada mes se cargarán los archivos de cada mes </w:t>
            </w:r>
            <w:r w:rsidRPr="00BC726F">
              <w:rPr>
                <w:rFonts w:asciiTheme="minorHAnsi" w:hAnsiTheme="minorHAnsi" w:cstheme="minorHAnsi"/>
                <w:b/>
                <w:bCs/>
              </w:rPr>
              <w:t>GC</w:t>
            </w:r>
            <w:r w:rsidRPr="00BC726F">
              <w:rPr>
                <w:rFonts w:asciiTheme="minorHAnsi" w:hAnsiTheme="minorHAnsi" w:cstheme="minorHAnsi"/>
              </w:rPr>
              <w:t xml:space="preserve"> y </w:t>
            </w:r>
            <w:r w:rsidRPr="00BC726F">
              <w:rPr>
                <w:rFonts w:asciiTheme="minorHAnsi" w:hAnsiTheme="minorHAnsi" w:cstheme="minorHAnsi"/>
                <w:b/>
                <w:bCs/>
              </w:rPr>
              <w:t>GF</w:t>
            </w:r>
            <w:r w:rsidRPr="00BC726F">
              <w:rPr>
                <w:rFonts w:asciiTheme="minorHAnsi" w:hAnsiTheme="minorHAnsi" w:cstheme="minorHAnsi"/>
              </w:rPr>
              <w:t xml:space="preserve"> (en PDF) y/o sus </w:t>
            </w:r>
            <w:r w:rsidRPr="00BC726F">
              <w:rPr>
                <w:rFonts w:asciiTheme="minorHAnsi" w:hAnsiTheme="minorHAnsi" w:cstheme="minorHAnsi"/>
                <w:b/>
                <w:bCs/>
              </w:rPr>
              <w:t>soportes</w:t>
            </w:r>
            <w:r w:rsidRPr="00BC726F">
              <w:rPr>
                <w:rFonts w:asciiTheme="minorHAnsi" w:hAnsiTheme="minorHAnsi" w:cstheme="minorHAnsi"/>
              </w:rPr>
              <w:t xml:space="preserve"> </w:t>
            </w:r>
            <w:r w:rsidRPr="00BC726F">
              <w:rPr>
                <w:rFonts w:asciiTheme="minorHAnsi" w:hAnsiTheme="minorHAnsi" w:cstheme="minorHAnsi"/>
                <w:b/>
                <w:bCs/>
              </w:rPr>
              <w:t xml:space="preserve">o evidencias </w:t>
            </w:r>
            <w:r w:rsidRPr="00BC726F">
              <w:rPr>
                <w:rFonts w:asciiTheme="minorHAnsi" w:hAnsiTheme="minorHAnsi" w:cstheme="minorHAnsi"/>
              </w:rPr>
              <w:t>asociadas, según guía.</w:t>
            </w:r>
          </w:p>
          <w:p w14:paraId="58F16256" w14:textId="77777777" w:rsidR="00A969A2" w:rsidRPr="00BC726F" w:rsidRDefault="00A969A2" w:rsidP="00BC3E8F">
            <w:pPr>
              <w:rPr>
                <w:rFonts w:asciiTheme="minorHAnsi" w:hAnsiTheme="minorHAnsi" w:cstheme="minorHAnsi"/>
              </w:rPr>
            </w:pPr>
          </w:p>
          <w:p w14:paraId="3F56749A"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 xml:space="preserve">Se socializa un </w:t>
            </w:r>
            <w:r w:rsidRPr="00BC726F">
              <w:rPr>
                <w:rFonts w:asciiTheme="minorHAnsi" w:hAnsiTheme="minorHAnsi" w:cstheme="minorHAnsi"/>
                <w:b/>
                <w:bCs/>
              </w:rPr>
              <w:t xml:space="preserve">listado de evidencias sugerido por cada una de las 5 obligaciones contractuales específicas, </w:t>
            </w:r>
            <w:r w:rsidRPr="00BC726F">
              <w:rPr>
                <w:rFonts w:asciiTheme="minorHAnsi" w:hAnsiTheme="minorHAnsi" w:cstheme="minorHAnsi"/>
              </w:rPr>
              <w:t>consistente en</w:t>
            </w:r>
            <w:r w:rsidRPr="00BC726F">
              <w:rPr>
                <w:rFonts w:asciiTheme="minorHAnsi" w:hAnsiTheme="minorHAnsi" w:cstheme="minorHAnsi"/>
                <w:b/>
                <w:bCs/>
              </w:rPr>
              <w:t xml:space="preserve"> informes, actas y/o reportes, </w:t>
            </w:r>
            <w:r w:rsidRPr="00BC726F">
              <w:rPr>
                <w:rFonts w:asciiTheme="minorHAnsi" w:hAnsiTheme="minorHAnsi" w:cstheme="minorHAnsi"/>
              </w:rPr>
              <w:t xml:space="preserve">revisado y avalado por la Coordinación Nacional de Emprendimiento y la supervisión del contrato: </w:t>
            </w:r>
          </w:p>
          <w:p w14:paraId="72C41F58" w14:textId="77777777" w:rsidR="00A969A2" w:rsidRPr="00BC726F" w:rsidRDefault="00A969A2" w:rsidP="00BC3E8F">
            <w:pPr>
              <w:rPr>
                <w:rFonts w:asciiTheme="minorHAnsi" w:hAnsiTheme="minorHAnsi" w:cstheme="minorHAnsi"/>
                <w:b/>
                <w:bCs/>
              </w:rPr>
            </w:pPr>
            <w:r w:rsidRPr="00BC726F">
              <w:rPr>
                <w:rFonts w:asciiTheme="minorHAnsi" w:hAnsiTheme="minorHAnsi" w:cstheme="minorHAnsi"/>
                <w:b/>
                <w:bCs/>
                <w:noProof/>
              </w:rPr>
              <w:drawing>
                <wp:inline distT="0" distB="0" distL="0" distR="0" wp14:anchorId="0D9AA844" wp14:editId="0135FD91">
                  <wp:extent cx="6411432" cy="3466070"/>
                  <wp:effectExtent l="0" t="0" r="8890" b="1270"/>
                  <wp:docPr id="876555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55631" name=""/>
                          <pic:cNvPicPr/>
                        </pic:nvPicPr>
                        <pic:blipFill>
                          <a:blip r:embed="rId8"/>
                          <a:stretch>
                            <a:fillRect/>
                          </a:stretch>
                        </pic:blipFill>
                        <pic:spPr>
                          <a:xfrm>
                            <a:off x="0" y="0"/>
                            <a:ext cx="6446743" cy="3485159"/>
                          </a:xfrm>
                          <a:prstGeom prst="rect">
                            <a:avLst/>
                          </a:prstGeom>
                        </pic:spPr>
                      </pic:pic>
                    </a:graphicData>
                  </a:graphic>
                </wp:inline>
              </w:drawing>
            </w:r>
          </w:p>
          <w:p w14:paraId="68F36648" w14:textId="77777777" w:rsidR="00A969A2" w:rsidRPr="00BC726F" w:rsidRDefault="00A969A2" w:rsidP="00BC3E8F">
            <w:pPr>
              <w:rPr>
                <w:rFonts w:asciiTheme="minorHAnsi" w:hAnsiTheme="minorHAnsi" w:cstheme="minorHAnsi"/>
                <w:b/>
                <w:bCs/>
              </w:rPr>
            </w:pPr>
          </w:p>
          <w:p w14:paraId="5CA7C6F9"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Adicionalmente, se aclara que:</w:t>
            </w:r>
          </w:p>
          <w:p w14:paraId="2B893119" w14:textId="77777777" w:rsidR="00A969A2" w:rsidRPr="00BC726F" w:rsidRDefault="00A969A2" w:rsidP="00BC3E8F">
            <w:pPr>
              <w:rPr>
                <w:rFonts w:asciiTheme="minorHAnsi" w:hAnsiTheme="minorHAnsi" w:cstheme="minorHAnsi"/>
              </w:rPr>
            </w:pPr>
          </w:p>
          <w:p w14:paraId="492D6279"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Entrega de conceptos/informes derivados de la evaluación:</w:t>
            </w:r>
            <w:r w:rsidRPr="00BC726F">
              <w:rPr>
                <w:rFonts w:asciiTheme="minorHAnsi" w:hAnsiTheme="minorHAnsi" w:cstheme="minorHAnsi"/>
              </w:rPr>
              <w:t xml:space="preserve"> se indicó que ocasionalmente una misma evidencia, por ejemplo, </w:t>
            </w:r>
            <w:r w:rsidRPr="00BC726F">
              <w:rPr>
                <w:rFonts w:asciiTheme="minorHAnsi" w:hAnsiTheme="minorHAnsi" w:cstheme="minorHAnsi"/>
                <w:b/>
                <w:bCs/>
              </w:rPr>
              <w:t>un</w:t>
            </w:r>
            <w:r w:rsidRPr="00BC726F">
              <w:rPr>
                <w:rFonts w:asciiTheme="minorHAnsi" w:hAnsiTheme="minorHAnsi" w:cstheme="minorHAnsi"/>
              </w:rPr>
              <w:t xml:space="preserve"> </w:t>
            </w:r>
            <w:r w:rsidRPr="00BC726F">
              <w:rPr>
                <w:rFonts w:asciiTheme="minorHAnsi" w:hAnsiTheme="minorHAnsi" w:cstheme="minorHAnsi"/>
                <w:b/>
                <w:bCs/>
              </w:rPr>
              <w:t xml:space="preserve">informe de evaluaciones mensuales </w:t>
            </w:r>
            <w:r w:rsidRPr="00BC726F">
              <w:rPr>
                <w:rFonts w:asciiTheme="minorHAnsi" w:hAnsiTheme="minorHAnsi" w:cstheme="minorHAnsi"/>
              </w:rPr>
              <w:t>puede servir para más de una obligación, adicionando soportes puntuales (p. ej., evidencia de asignación y cierre de cifras).</w:t>
            </w:r>
          </w:p>
          <w:p w14:paraId="6D27A65A"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Atención y respuesta a requerimientos (PQRS, observaciones, etc.):</w:t>
            </w:r>
            <w:r w:rsidRPr="00BC726F">
              <w:rPr>
                <w:rFonts w:asciiTheme="minorHAnsi" w:hAnsiTheme="minorHAnsi" w:cstheme="minorHAnsi"/>
              </w:rPr>
              <w:t xml:space="preserve"> cuando aplique (especialmente mayo/junio), reporte en F-012 con listado de casos/ID y síntesis de respuesta/gestión.</w:t>
            </w:r>
          </w:p>
          <w:p w14:paraId="2525C834"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Participación en reuniones, entrenamientos y socializaciones:</w:t>
            </w:r>
            <w:r w:rsidRPr="00BC726F">
              <w:rPr>
                <w:rFonts w:asciiTheme="minorHAnsi" w:hAnsiTheme="minorHAnsi" w:cstheme="minorHAnsi"/>
              </w:rPr>
              <w:t xml:space="preserve"> usar acta oficial F-084 cuando exista o, en su defecto, un reporte consolidado en </w:t>
            </w:r>
            <w:r w:rsidRPr="00BC726F">
              <w:rPr>
                <w:rFonts w:asciiTheme="minorHAnsi" w:hAnsiTheme="minorHAnsi" w:cstheme="minorHAnsi"/>
                <w:b/>
                <w:bCs/>
              </w:rPr>
              <w:t>F-012</w:t>
            </w:r>
            <w:r w:rsidRPr="00BC726F">
              <w:rPr>
                <w:rFonts w:asciiTheme="minorHAnsi" w:hAnsiTheme="minorHAnsi" w:cstheme="minorHAnsi"/>
              </w:rPr>
              <w:t xml:space="preserve"> con: fecha, tema tratado, compromisos y evidencia (captura/registro/asistencia).</w:t>
            </w:r>
          </w:p>
          <w:p w14:paraId="357E2FF5"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Para otras obligaciones asignadas durante la ejecución (obligación 5):</w:t>
            </w:r>
            <w:r w:rsidRPr="00BC726F">
              <w:rPr>
                <w:rFonts w:asciiTheme="minorHAnsi" w:hAnsiTheme="minorHAnsi" w:cstheme="minorHAnsi"/>
              </w:rPr>
              <w:t xml:space="preserve"> reportes puntuales en F-012 si surgen requerimientos adicionales del Fondo Emprender / coordinación.</w:t>
            </w:r>
          </w:p>
          <w:p w14:paraId="4502A544" w14:textId="77777777" w:rsidR="00A969A2" w:rsidRPr="00BC726F" w:rsidRDefault="00A969A2" w:rsidP="00BC3E8F">
            <w:pPr>
              <w:ind w:left="720"/>
              <w:rPr>
                <w:rFonts w:asciiTheme="minorHAnsi" w:hAnsiTheme="minorHAnsi" w:cstheme="minorHAnsi"/>
              </w:rPr>
            </w:pPr>
          </w:p>
          <w:p w14:paraId="118B04B0"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lastRenderedPageBreak/>
              <w:t>En el GC, los enlaces deben llevar al supervisor a la evidencia pertinente; se advirtió que los enlaces pueden cambiar si hay migraciones de carpetas, por lo cual se recomendó privilegiar el soporte y mantener una organización estable.</w:t>
            </w:r>
          </w:p>
          <w:p w14:paraId="1D3F8565" w14:textId="77777777" w:rsidR="00A969A2" w:rsidRPr="00BC726F" w:rsidRDefault="00A969A2" w:rsidP="00BC3E8F">
            <w:pPr>
              <w:rPr>
                <w:rFonts w:asciiTheme="minorHAnsi" w:hAnsiTheme="minorHAnsi" w:cstheme="minorHAnsi"/>
              </w:rPr>
            </w:pPr>
          </w:p>
          <w:p w14:paraId="28ED22AC" w14:textId="77777777" w:rsidR="00A969A2" w:rsidRDefault="00A969A2" w:rsidP="00BC3E8F">
            <w:pPr>
              <w:rPr>
                <w:rFonts w:asciiTheme="minorHAnsi" w:hAnsiTheme="minorHAnsi" w:cstheme="minorHAnsi"/>
              </w:rPr>
            </w:pPr>
            <w:r w:rsidRPr="00BC726F">
              <w:rPr>
                <w:rFonts w:asciiTheme="minorHAnsi" w:hAnsiTheme="minorHAnsi" w:cstheme="minorHAnsi"/>
              </w:rPr>
              <w:t>En caso de presentarse problemas de acceso/denegación, se acordó revisión con soporte (Ingeniero William Daza) para corregir permisos.</w:t>
            </w:r>
          </w:p>
          <w:p w14:paraId="2C57F60E" w14:textId="77777777" w:rsidR="00A969A2" w:rsidRDefault="00A969A2" w:rsidP="00BC3E8F">
            <w:pPr>
              <w:rPr>
                <w:rFonts w:asciiTheme="minorHAnsi" w:hAnsiTheme="minorHAnsi" w:cstheme="minorHAnsi"/>
              </w:rPr>
            </w:pPr>
          </w:p>
          <w:p w14:paraId="45873B32" w14:textId="77777777" w:rsidR="00A969A2" w:rsidRPr="00387E41" w:rsidRDefault="00A969A2" w:rsidP="00BC3E8F">
            <w:pPr>
              <w:rPr>
                <w:rFonts w:asciiTheme="minorHAnsi" w:hAnsiTheme="minorHAnsi" w:cstheme="minorHAnsi"/>
                <w:b/>
              </w:rPr>
            </w:pPr>
            <w:r w:rsidRPr="00387E41">
              <w:rPr>
                <w:rFonts w:asciiTheme="minorHAnsi" w:hAnsiTheme="minorHAnsi" w:cstheme="minorHAnsi"/>
                <w:b/>
              </w:rPr>
              <w:t>5.2. Archivo de Gestión Financiera (GF)</w:t>
            </w:r>
          </w:p>
          <w:p w14:paraId="6FF6CB45"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Este archivo con sus anexos debe estar en un solo PDF, que debe llamarse así</w:t>
            </w:r>
            <w:r w:rsidRPr="00BC726F">
              <w:rPr>
                <w:rFonts w:asciiTheme="minorHAnsi" w:hAnsiTheme="minorHAnsi" w:cstheme="minorHAnsi"/>
                <w:b/>
              </w:rPr>
              <w:t>: GF_CÉDULA_SIIF_MES_2026.</w:t>
            </w:r>
            <w:r w:rsidRPr="00BC726F">
              <w:rPr>
                <w:rFonts w:asciiTheme="minorHAnsi" w:hAnsiTheme="minorHAnsi" w:cstheme="minorHAnsi"/>
              </w:rPr>
              <w:t xml:space="preserve"> Ejemplo: GF_12345678_0124_ABRIL_2026.</w:t>
            </w:r>
          </w:p>
          <w:p w14:paraId="69E11BA9" w14:textId="77777777" w:rsidR="00A969A2" w:rsidRPr="00BC726F" w:rsidRDefault="00A969A2" w:rsidP="00BC3E8F">
            <w:pPr>
              <w:rPr>
                <w:rFonts w:asciiTheme="minorHAnsi" w:hAnsiTheme="minorHAnsi" w:cstheme="minorHAnsi"/>
                <w:b/>
              </w:rPr>
            </w:pPr>
          </w:p>
          <w:p w14:paraId="7BEF1D80" w14:textId="77777777" w:rsidR="00A969A2" w:rsidRPr="00BC726F" w:rsidRDefault="00A969A2" w:rsidP="00BC3E8F">
            <w:pPr>
              <w:numPr>
                <w:ilvl w:val="0"/>
                <w:numId w:val="1"/>
              </w:numPr>
              <w:spacing w:line="240" w:lineRule="auto"/>
              <w:rPr>
                <w:rFonts w:asciiTheme="minorHAnsi" w:hAnsiTheme="minorHAnsi" w:cstheme="minorHAnsi"/>
                <w:kern w:val="2"/>
                <w14:ligatures w14:val="standardContextual"/>
              </w:rPr>
            </w:pPr>
            <w:r w:rsidRPr="00BC726F">
              <w:rPr>
                <w:rFonts w:asciiTheme="minorHAnsi" w:hAnsiTheme="minorHAnsi" w:cstheme="minorHAnsi"/>
              </w:rPr>
              <w:t xml:space="preserve">El GF incluye la </w:t>
            </w:r>
            <w:r w:rsidRPr="00BC726F">
              <w:rPr>
                <w:rFonts w:asciiTheme="minorHAnsi" w:hAnsiTheme="minorHAnsi" w:cstheme="minorHAnsi"/>
                <w:b/>
                <w:bCs/>
              </w:rPr>
              <w:t>planilla</w:t>
            </w:r>
            <w:r w:rsidRPr="00BC726F">
              <w:rPr>
                <w:rFonts w:asciiTheme="minorHAnsi" w:hAnsiTheme="minorHAnsi" w:cstheme="minorHAnsi"/>
              </w:rPr>
              <w:t xml:space="preserve"> de cobro generada desde </w:t>
            </w:r>
            <w:r w:rsidRPr="00BC726F">
              <w:rPr>
                <w:rFonts w:asciiTheme="minorHAnsi" w:hAnsiTheme="minorHAnsi" w:cstheme="minorHAnsi"/>
                <w:b/>
                <w:bCs/>
              </w:rPr>
              <w:t>SI-Contratistas</w:t>
            </w:r>
            <w:r w:rsidRPr="00BC726F">
              <w:rPr>
                <w:rFonts w:asciiTheme="minorHAnsi" w:hAnsiTheme="minorHAnsi" w:cstheme="minorHAnsi"/>
              </w:rPr>
              <w:t xml:space="preserve"> (equivalente al cobro de honorarios), más anexos.</w:t>
            </w:r>
          </w:p>
          <w:p w14:paraId="1F4BA20D"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Primera cuenta de cobro (abril):</w:t>
            </w:r>
            <w:r w:rsidRPr="00BC726F">
              <w:rPr>
                <w:rFonts w:asciiTheme="minorHAnsi" w:hAnsiTheme="minorHAnsi" w:cstheme="minorHAnsi"/>
              </w:rPr>
              <w:t xml:space="preserve"> Se listaron anexos adicionales recurrentes en el primer trámite, entre ellos: certificados de afiliación a </w:t>
            </w:r>
            <w:r w:rsidRPr="00BC726F">
              <w:rPr>
                <w:rFonts w:asciiTheme="minorHAnsi" w:hAnsiTheme="minorHAnsi" w:cstheme="minorHAnsi"/>
                <w:b/>
                <w:bCs/>
              </w:rPr>
              <w:t>EPS</w:t>
            </w:r>
            <w:r w:rsidRPr="00BC726F">
              <w:rPr>
                <w:rFonts w:asciiTheme="minorHAnsi" w:hAnsiTheme="minorHAnsi" w:cstheme="minorHAnsi"/>
              </w:rPr>
              <w:t xml:space="preserve"> y </w:t>
            </w:r>
            <w:r w:rsidRPr="00BC726F">
              <w:rPr>
                <w:rFonts w:asciiTheme="minorHAnsi" w:hAnsiTheme="minorHAnsi" w:cstheme="minorHAnsi"/>
                <w:b/>
                <w:bCs/>
              </w:rPr>
              <w:t>Pensión</w:t>
            </w:r>
            <w:r w:rsidRPr="00BC726F">
              <w:rPr>
                <w:rFonts w:asciiTheme="minorHAnsi" w:hAnsiTheme="minorHAnsi" w:cstheme="minorHAnsi"/>
              </w:rPr>
              <w:t xml:space="preserve">, certificación/soporte de </w:t>
            </w:r>
            <w:r w:rsidRPr="00BC726F">
              <w:rPr>
                <w:rFonts w:asciiTheme="minorHAnsi" w:hAnsiTheme="minorHAnsi" w:cstheme="minorHAnsi"/>
                <w:b/>
                <w:bCs/>
              </w:rPr>
              <w:t>ARL Positiva</w:t>
            </w:r>
            <w:r w:rsidRPr="00BC726F">
              <w:rPr>
                <w:rFonts w:asciiTheme="minorHAnsi" w:hAnsiTheme="minorHAnsi" w:cstheme="minorHAnsi"/>
              </w:rPr>
              <w:t>, certificación bancaria (vigencia ≤ 30 días), Póliza con clausulado, RUT (vigencia ≤ 180 días), examen médico ocupacional (vigencia hasta finalizar contrato) y anexos tributarios (dependientes/deducciones/retención/factura electrónica, según corresponda el caso).</w:t>
            </w:r>
          </w:p>
          <w:p w14:paraId="33948B97"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Cursos obligatorios en SI-Contratistas:</w:t>
            </w:r>
            <w:r w:rsidRPr="00BC726F">
              <w:rPr>
                <w:rFonts w:asciiTheme="minorHAnsi" w:hAnsiTheme="minorHAnsi" w:cstheme="minorHAnsi"/>
              </w:rPr>
              <w:t xml:space="preserve"> Se indicó que deben realizarse nuevamente (aunque se hayan hecho antes) y descargar certificados de cursos de integridad/transparencia, seguridad y salud en el trabajo, y manual de discapacidad).</w:t>
            </w:r>
          </w:p>
          <w:p w14:paraId="64BBE28A"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rPr>
              <w:t xml:space="preserve">Dependientes:  </w:t>
            </w:r>
            <w:r w:rsidRPr="00BC726F">
              <w:rPr>
                <w:rFonts w:asciiTheme="minorHAnsi" w:hAnsiTheme="minorHAnsi" w:cstheme="minorHAnsi"/>
              </w:rPr>
              <w:t>Debe anexarse al documento con el formato GRF-F-063 hijos a cargo o padres no pensionados mayores de 60 años.</w:t>
            </w:r>
          </w:p>
          <w:p w14:paraId="16EEBB4D" w14:textId="77777777" w:rsidR="00A969A2" w:rsidRPr="00BC726F"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
                <w:bCs/>
              </w:rPr>
              <w:t>ARL:</w:t>
            </w:r>
            <w:r w:rsidRPr="00BC726F">
              <w:rPr>
                <w:rFonts w:asciiTheme="minorHAnsi" w:hAnsiTheme="minorHAnsi" w:cstheme="minorHAnsi"/>
              </w:rPr>
              <w:t xml:space="preserve"> Se enfatizó que el Evaluador debe verificar afiliación a ARL Positiva y contar con soporte para anexar; se mencionó que la evidencia de pago/aporte puede ser requerida según el caso.</w:t>
            </w:r>
          </w:p>
          <w:p w14:paraId="5F94336A" w14:textId="77777777" w:rsidR="00A969A2" w:rsidRPr="00D7468E" w:rsidRDefault="00A969A2" w:rsidP="00BC3E8F">
            <w:pPr>
              <w:numPr>
                <w:ilvl w:val="0"/>
                <w:numId w:val="1"/>
              </w:numPr>
              <w:spacing w:line="240" w:lineRule="auto"/>
              <w:rPr>
                <w:rFonts w:asciiTheme="minorHAnsi" w:hAnsiTheme="minorHAnsi" w:cstheme="minorHAnsi"/>
              </w:rPr>
            </w:pPr>
            <w:r w:rsidRPr="00BC726F">
              <w:rPr>
                <w:rFonts w:asciiTheme="minorHAnsi" w:hAnsiTheme="minorHAnsi" w:cstheme="minorHAnsi"/>
                <w:bCs/>
              </w:rPr>
              <w:t>Puede anexarse, si paga medicina prepagada, créditos hipotecarios, aportes voluntarios a pensión, y demás que sirven para reducir retención en la fuente.</w:t>
            </w:r>
          </w:p>
          <w:p w14:paraId="53855D6C" w14:textId="77777777" w:rsidR="00A969A2" w:rsidRDefault="00A969A2" w:rsidP="00BC3E8F">
            <w:pPr>
              <w:rPr>
                <w:rFonts w:asciiTheme="minorHAnsi" w:hAnsiTheme="minorHAnsi" w:cstheme="minorHAnsi"/>
                <w:bCs/>
              </w:rPr>
            </w:pPr>
          </w:p>
          <w:p w14:paraId="3E5DD200" w14:textId="77777777" w:rsidR="00A969A2" w:rsidRPr="00D7468E" w:rsidRDefault="00A969A2" w:rsidP="00BC3E8F">
            <w:pPr>
              <w:rPr>
                <w:rFonts w:asciiTheme="minorHAnsi" w:hAnsiTheme="minorHAnsi" w:cstheme="minorHAnsi"/>
              </w:rPr>
            </w:pPr>
            <w:r>
              <w:rPr>
                <w:rFonts w:asciiTheme="minorHAnsi" w:hAnsiTheme="minorHAnsi" w:cstheme="minorHAnsi"/>
              </w:rPr>
              <w:t xml:space="preserve">Antes de proceder con el ejercicio práctico de elaboración de la Planilla Si-Contratitas, se muestra </w:t>
            </w:r>
            <w:r w:rsidRPr="00D7468E">
              <w:rPr>
                <w:rFonts w:asciiTheme="minorHAnsi" w:hAnsiTheme="minorHAnsi" w:cstheme="minorHAnsi"/>
                <w:b/>
                <w:bCs/>
              </w:rPr>
              <w:t>la guía rápida para elaboración de cuentas de cobro</w:t>
            </w:r>
            <w:r>
              <w:rPr>
                <w:rFonts w:asciiTheme="minorHAnsi" w:hAnsiTheme="minorHAnsi" w:cstheme="minorHAnsi"/>
              </w:rPr>
              <w:t xml:space="preserve">, específicamente la del </w:t>
            </w:r>
            <w:r w:rsidRPr="00D7468E">
              <w:rPr>
                <w:rFonts w:asciiTheme="minorHAnsi" w:hAnsiTheme="minorHAnsi" w:cstheme="minorHAnsi"/>
                <w:b/>
                <w:bCs/>
              </w:rPr>
              <w:t>primer pago</w:t>
            </w:r>
            <w:r>
              <w:rPr>
                <w:rFonts w:asciiTheme="minorHAnsi" w:hAnsiTheme="minorHAnsi" w:cstheme="minorHAnsi"/>
              </w:rPr>
              <w:t>, la cual se enviará a los evaluadores para que orienten en el paso a paso de la cuanta de abril 2026, incluido en cargue en SECOP II:</w:t>
            </w:r>
          </w:p>
          <w:p w14:paraId="304E14B4" w14:textId="77777777" w:rsidR="00A969A2" w:rsidRDefault="00A969A2" w:rsidP="00BC3E8F">
            <w:pPr>
              <w:rPr>
                <w:rFonts w:asciiTheme="minorHAnsi" w:hAnsiTheme="minorHAnsi" w:cstheme="minorHAnsi"/>
                <w:bCs/>
              </w:rPr>
            </w:pPr>
          </w:p>
          <w:p w14:paraId="3E7D1AE7" w14:textId="77777777" w:rsidR="00A969A2" w:rsidRDefault="00A969A2" w:rsidP="00BC3E8F">
            <w:pPr>
              <w:rPr>
                <w:rFonts w:asciiTheme="minorHAnsi" w:hAnsiTheme="minorHAnsi" w:cstheme="minorHAnsi"/>
              </w:rPr>
            </w:pPr>
            <w:r>
              <w:rPr>
                <w:rFonts w:asciiTheme="minorHAnsi" w:hAnsiTheme="minorHAnsi" w:cstheme="minorHAnsi"/>
              </w:rPr>
              <w:lastRenderedPageBreak/>
              <w:t xml:space="preserve">                 </w:t>
            </w:r>
            <w:r w:rsidRPr="00D7468E">
              <w:rPr>
                <w:rFonts w:asciiTheme="minorHAnsi" w:hAnsiTheme="minorHAnsi" w:cstheme="minorHAnsi"/>
                <w:noProof/>
              </w:rPr>
              <w:drawing>
                <wp:inline distT="0" distB="0" distL="0" distR="0" wp14:anchorId="0F4D5462" wp14:editId="24AAE9A1">
                  <wp:extent cx="2501661" cy="3625095"/>
                  <wp:effectExtent l="0" t="0" r="0" b="0"/>
                  <wp:docPr id="7550486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048695" name=""/>
                          <pic:cNvPicPr/>
                        </pic:nvPicPr>
                        <pic:blipFill>
                          <a:blip r:embed="rId9"/>
                          <a:stretch>
                            <a:fillRect/>
                          </a:stretch>
                        </pic:blipFill>
                        <pic:spPr>
                          <a:xfrm>
                            <a:off x="0" y="0"/>
                            <a:ext cx="2508630" cy="3635194"/>
                          </a:xfrm>
                          <a:prstGeom prst="rect">
                            <a:avLst/>
                          </a:prstGeom>
                        </pic:spPr>
                      </pic:pic>
                    </a:graphicData>
                  </a:graphic>
                </wp:inline>
              </w:drawing>
            </w:r>
            <w:r>
              <w:rPr>
                <w:rFonts w:asciiTheme="minorHAnsi" w:hAnsiTheme="minorHAnsi" w:cstheme="minorHAnsi"/>
              </w:rPr>
              <w:t xml:space="preserve">  </w:t>
            </w:r>
            <w:r w:rsidRPr="00D7468E">
              <w:rPr>
                <w:rFonts w:asciiTheme="minorHAnsi" w:hAnsiTheme="minorHAnsi" w:cstheme="minorHAnsi"/>
                <w:noProof/>
              </w:rPr>
              <w:drawing>
                <wp:inline distT="0" distB="0" distL="0" distR="0" wp14:anchorId="4BD1830B" wp14:editId="3F9D0C02">
                  <wp:extent cx="2621920" cy="3597948"/>
                  <wp:effectExtent l="0" t="0" r="6985" b="2540"/>
                  <wp:docPr id="4024292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429237" name=""/>
                          <pic:cNvPicPr/>
                        </pic:nvPicPr>
                        <pic:blipFill rotWithShape="1">
                          <a:blip r:embed="rId10"/>
                          <a:srcRect t="985" b="1"/>
                          <a:stretch>
                            <a:fillRect/>
                          </a:stretch>
                        </pic:blipFill>
                        <pic:spPr bwMode="auto">
                          <a:xfrm>
                            <a:off x="0" y="0"/>
                            <a:ext cx="2621920" cy="3597948"/>
                          </a:xfrm>
                          <a:prstGeom prst="rect">
                            <a:avLst/>
                          </a:prstGeom>
                          <a:ln>
                            <a:noFill/>
                          </a:ln>
                          <a:extLst>
                            <a:ext uri="{53640926-AAD7-44D8-BBD7-CCE9431645EC}">
                              <a14:shadowObscured xmlns:a14="http://schemas.microsoft.com/office/drawing/2010/main"/>
                            </a:ext>
                          </a:extLst>
                        </pic:spPr>
                      </pic:pic>
                    </a:graphicData>
                  </a:graphic>
                </wp:inline>
              </w:drawing>
            </w:r>
          </w:p>
          <w:p w14:paraId="607DDDC4" w14:textId="77777777" w:rsidR="00A969A2" w:rsidRPr="00BC726F" w:rsidRDefault="00A969A2" w:rsidP="00BC3E8F">
            <w:pPr>
              <w:rPr>
                <w:rFonts w:asciiTheme="minorHAnsi" w:hAnsiTheme="minorHAnsi" w:cstheme="minorHAnsi"/>
              </w:rPr>
            </w:pPr>
          </w:p>
          <w:p w14:paraId="57B19DD7" w14:textId="77777777" w:rsidR="00A969A2" w:rsidRPr="00BC726F" w:rsidRDefault="00A969A2" w:rsidP="00BC3E8F">
            <w:pPr>
              <w:ind w:left="720"/>
              <w:rPr>
                <w:rFonts w:asciiTheme="minorHAnsi" w:hAnsiTheme="minorHAnsi" w:cstheme="minorHAnsi"/>
              </w:rPr>
            </w:pPr>
          </w:p>
          <w:p w14:paraId="540121B0" w14:textId="77777777" w:rsidR="00A969A2" w:rsidRPr="00BC726F" w:rsidRDefault="00A969A2" w:rsidP="00BC3E8F">
            <w:pPr>
              <w:rPr>
                <w:rFonts w:asciiTheme="minorHAnsi" w:hAnsiTheme="minorHAnsi" w:cstheme="minorHAnsi"/>
                <w:b/>
              </w:rPr>
            </w:pPr>
            <w:r w:rsidRPr="00BC726F">
              <w:rPr>
                <w:rFonts w:asciiTheme="minorHAnsi" w:hAnsiTheme="minorHAnsi" w:cstheme="minorHAnsi"/>
                <w:b/>
              </w:rPr>
              <w:t>Planilla SI-Contratistas</w:t>
            </w:r>
          </w:p>
          <w:p w14:paraId="4A763BF2"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 xml:space="preserve">Interviene la profesional de Contabilidad, </w:t>
            </w:r>
            <w:proofErr w:type="spellStart"/>
            <w:r w:rsidRPr="00BC726F">
              <w:rPr>
                <w:rFonts w:asciiTheme="minorHAnsi" w:hAnsiTheme="minorHAnsi" w:cstheme="minorHAnsi"/>
              </w:rPr>
              <w:t>Stefanía</w:t>
            </w:r>
            <w:proofErr w:type="spellEnd"/>
            <w:r w:rsidRPr="00BC726F">
              <w:rPr>
                <w:rFonts w:asciiTheme="minorHAnsi" w:hAnsiTheme="minorHAnsi" w:cstheme="minorHAnsi"/>
              </w:rPr>
              <w:t xml:space="preserve"> Pachón Patiño, apoyo contable, quien explica sobre el diligenciamiento de la planilla SI-Contratistas con un ejemplo real.</w:t>
            </w:r>
          </w:p>
          <w:p w14:paraId="34E6990B" w14:textId="77777777" w:rsidR="00A969A2" w:rsidRPr="00BC726F" w:rsidRDefault="00A969A2" w:rsidP="00BC3E8F">
            <w:pPr>
              <w:rPr>
                <w:rFonts w:asciiTheme="minorHAnsi" w:hAnsiTheme="minorHAnsi" w:cstheme="minorHAnsi"/>
              </w:rPr>
            </w:pPr>
          </w:p>
          <w:p w14:paraId="0D8A0494" w14:textId="77777777" w:rsidR="00A969A2" w:rsidRPr="00BC726F" w:rsidRDefault="00A969A2" w:rsidP="00BC3E8F">
            <w:pPr>
              <w:pStyle w:val="Prrafodelista"/>
              <w:numPr>
                <w:ilvl w:val="0"/>
                <w:numId w:val="3"/>
              </w:numPr>
              <w:spacing w:line="240" w:lineRule="auto"/>
              <w:contextualSpacing w:val="0"/>
              <w:rPr>
                <w:rFonts w:asciiTheme="minorHAnsi" w:hAnsiTheme="minorHAnsi" w:cstheme="minorHAnsi"/>
              </w:rPr>
            </w:pPr>
            <w:r w:rsidRPr="00BC726F">
              <w:rPr>
                <w:rFonts w:asciiTheme="minorHAnsi" w:hAnsiTheme="minorHAnsi" w:cstheme="minorHAnsi"/>
              </w:rPr>
              <w:t>Para ingresar por primera vez, en el navegador busca por Si Contratista-SENA, o www.sicontratistassena.edu.com e ingresa</w:t>
            </w:r>
          </w:p>
          <w:p w14:paraId="02DE637B" w14:textId="77777777" w:rsidR="00A969A2" w:rsidRPr="00BC726F" w:rsidRDefault="00A969A2" w:rsidP="00BC3E8F">
            <w:pPr>
              <w:pStyle w:val="Prrafodelista"/>
              <w:numPr>
                <w:ilvl w:val="0"/>
                <w:numId w:val="3"/>
              </w:numPr>
              <w:spacing w:line="240" w:lineRule="auto"/>
              <w:contextualSpacing w:val="0"/>
              <w:rPr>
                <w:rFonts w:asciiTheme="minorHAnsi" w:hAnsiTheme="minorHAnsi" w:cstheme="minorHAnsi"/>
              </w:rPr>
            </w:pPr>
            <w:r w:rsidRPr="00BC726F">
              <w:rPr>
                <w:rFonts w:asciiTheme="minorHAnsi" w:hAnsiTheme="minorHAnsi" w:cstheme="minorHAnsi"/>
              </w:rPr>
              <w:t>Al ingresar le pide usuario y contraseña, que ambos casos son el número de su cédula de cada uno, luego puede cambiar la contraseña.</w:t>
            </w:r>
          </w:p>
          <w:p w14:paraId="289B24A0" w14:textId="77777777" w:rsidR="00A969A2" w:rsidRPr="00BC726F" w:rsidRDefault="00A969A2" w:rsidP="00BC3E8F">
            <w:pPr>
              <w:pStyle w:val="Prrafodelista"/>
              <w:numPr>
                <w:ilvl w:val="0"/>
                <w:numId w:val="3"/>
              </w:numPr>
              <w:spacing w:line="240" w:lineRule="auto"/>
              <w:contextualSpacing w:val="0"/>
              <w:rPr>
                <w:rFonts w:asciiTheme="minorHAnsi" w:eastAsia="Segoe UI" w:hAnsiTheme="minorHAnsi" w:cstheme="minorHAnsi"/>
              </w:rPr>
            </w:pPr>
            <w:r w:rsidRPr="00BC726F">
              <w:rPr>
                <w:rFonts w:asciiTheme="minorHAnsi" w:hAnsiTheme="minorHAnsi" w:cstheme="minorHAnsi"/>
              </w:rPr>
              <w:t xml:space="preserve">Para generar planilla, aparecen unos formularios para los nuevos son 10: Se deben </w:t>
            </w:r>
            <w:r w:rsidRPr="00BC726F">
              <w:rPr>
                <w:rFonts w:asciiTheme="minorHAnsi" w:eastAsia="Segoe UI" w:hAnsiTheme="minorHAnsi" w:cstheme="minorHAnsi"/>
              </w:rPr>
              <w:t>diligenciar datos personales, educación básica y media, formación superior y experiencia profesional, el tema de la información contractual, el tema de plan de pagos y los cursos de del SENA, sí, y otros datos como datos sociodemográficos.</w:t>
            </w:r>
          </w:p>
          <w:p w14:paraId="62D8D7C8" w14:textId="77777777" w:rsidR="00A969A2" w:rsidRPr="00BC726F" w:rsidRDefault="00A969A2" w:rsidP="00BC3E8F">
            <w:pPr>
              <w:pStyle w:val="Prrafodelista"/>
              <w:numPr>
                <w:ilvl w:val="0"/>
                <w:numId w:val="3"/>
              </w:numPr>
              <w:spacing w:line="240" w:lineRule="auto"/>
              <w:contextualSpacing w:val="0"/>
              <w:rPr>
                <w:rFonts w:asciiTheme="minorHAnsi" w:eastAsia="Segoe UI" w:hAnsiTheme="minorHAnsi"/>
              </w:rPr>
            </w:pPr>
            <w:r w:rsidRPr="00BC726F">
              <w:rPr>
                <w:rFonts w:asciiTheme="minorHAnsi" w:eastAsia="Segoe UI" w:hAnsiTheme="minorHAnsi"/>
              </w:rPr>
              <w:t>En cuanto a la fecha expedición de la póliza, fecha de terminación de contrato, nombre del supervisor lo pueden buscar por la plataforma, la mejor precisión lo pueden buscar por el número de documento.</w:t>
            </w:r>
          </w:p>
          <w:p w14:paraId="33DAF357" w14:textId="77777777" w:rsidR="00A969A2" w:rsidRPr="00BC726F" w:rsidRDefault="00A969A2" w:rsidP="00BC3E8F">
            <w:pPr>
              <w:pStyle w:val="Prrafodelista"/>
              <w:rPr>
                <w:rFonts w:asciiTheme="minorHAnsi" w:eastAsia="Segoe UI" w:hAnsiTheme="minorHAnsi"/>
              </w:rPr>
            </w:pPr>
          </w:p>
          <w:p w14:paraId="71B628B8"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rPr>
              <w:t>Se resalta que para diligenciar el plan de pagos y demás formularios se debe verificar fecha de inicio y de terminación del contrato, valor del contrato y valor por mes, sean correctos en la plataforma. E</w:t>
            </w:r>
            <w:r w:rsidRPr="00BC726F">
              <w:rPr>
                <w:rFonts w:asciiTheme="minorHAnsi" w:eastAsia="Segoe UI" w:hAnsiTheme="minorHAnsi" w:cstheme="minorHAnsi"/>
              </w:rPr>
              <w:t>l sistema cuando se diligencia la póliza toma por defecto de fecha de inicio esa fecha de expedición, así que se debe ajustar a la realidad según inicio en SECOP II.</w:t>
            </w:r>
          </w:p>
          <w:p w14:paraId="74450C0F" w14:textId="77777777" w:rsidR="00A969A2" w:rsidRPr="00BC726F" w:rsidRDefault="00A969A2" w:rsidP="00BC3E8F">
            <w:pPr>
              <w:rPr>
                <w:rFonts w:asciiTheme="minorHAnsi" w:eastAsia="Segoe UI" w:hAnsiTheme="minorHAnsi" w:cstheme="minorHAnsi"/>
              </w:rPr>
            </w:pPr>
          </w:p>
          <w:p w14:paraId="17EC86F9"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lastRenderedPageBreak/>
              <w:t xml:space="preserve">Si se presentan inconvenientes al diligenciar el plan de pagos, cada evaluador puede solicitar por correo electrónico a </w:t>
            </w:r>
            <w:proofErr w:type="spellStart"/>
            <w:r w:rsidRPr="00BC726F">
              <w:rPr>
                <w:rFonts w:asciiTheme="minorHAnsi" w:hAnsiTheme="minorHAnsi" w:cstheme="minorHAnsi"/>
              </w:rPr>
              <w:t>Stefanía</w:t>
            </w:r>
            <w:proofErr w:type="spellEnd"/>
            <w:r w:rsidRPr="00BC726F">
              <w:rPr>
                <w:rFonts w:asciiTheme="minorHAnsi" w:hAnsiTheme="minorHAnsi" w:cstheme="minorHAnsi"/>
              </w:rPr>
              <w:t xml:space="preserve"> Pachón Patiño (</w:t>
            </w:r>
            <w:hyperlink r:id="rId11" w:history="1">
              <w:r w:rsidRPr="00BC726F">
                <w:rPr>
                  <w:rStyle w:val="Hipervnculo"/>
                  <w:rFonts w:asciiTheme="minorHAnsi" w:hAnsiTheme="minorHAnsi" w:cstheme="minorHAnsi"/>
                </w:rPr>
                <w:t>spachon@sena.edu.co</w:t>
              </w:r>
            </w:hyperlink>
            <w:r w:rsidRPr="00BC726F">
              <w:rPr>
                <w:rFonts w:asciiTheme="minorHAnsi" w:hAnsiTheme="minorHAnsi" w:cstheme="minorHAnsi"/>
              </w:rPr>
              <w:t>) su solución. Por ejemplo, en la fecha de inicio, se solicita revisar con tiempo para solucionar lo antes posible. Con dicha profesional se puede gestionar los cambios que se necesiten se realizan después de haber diligenciado los formularios incluyendo los cursos correspondientes.</w:t>
            </w:r>
          </w:p>
          <w:p w14:paraId="6802CB1B" w14:textId="77777777" w:rsidR="00A969A2" w:rsidRPr="00BC726F" w:rsidRDefault="00A969A2" w:rsidP="00BC3E8F">
            <w:pPr>
              <w:rPr>
                <w:rFonts w:asciiTheme="minorHAnsi" w:hAnsiTheme="minorHAnsi" w:cstheme="minorHAnsi"/>
              </w:rPr>
            </w:pPr>
          </w:p>
          <w:p w14:paraId="4E36C40B"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 xml:space="preserve">Como compromiso se sugiere a cada evaluador para el día 20 de abril 2026 revisen e informen si necesitan cambios en la primera parte SI-Contratistas, si las fechas están bien se prosigue con el diligenciamiento de la planilla. Las supervisoras realizarán por el chat o correo consulta si adelantaron la primera parte de lo contrario se le informa a </w:t>
            </w:r>
            <w:proofErr w:type="spellStart"/>
            <w:r w:rsidRPr="00BC726F">
              <w:rPr>
                <w:rFonts w:asciiTheme="minorHAnsi" w:hAnsiTheme="minorHAnsi" w:cstheme="minorHAnsi"/>
              </w:rPr>
              <w:t>Stefanía</w:t>
            </w:r>
            <w:proofErr w:type="spellEnd"/>
            <w:r w:rsidRPr="00BC726F">
              <w:rPr>
                <w:rFonts w:asciiTheme="minorHAnsi" w:hAnsiTheme="minorHAnsi" w:cstheme="minorHAnsi"/>
              </w:rPr>
              <w:t xml:space="preserve"> para que organice las fechas y puedan adelantar el plan de pagos.</w:t>
            </w:r>
          </w:p>
          <w:p w14:paraId="260BAFCA" w14:textId="77777777" w:rsidR="00A969A2" w:rsidRPr="00BC726F" w:rsidRDefault="00A969A2" w:rsidP="00BC3E8F">
            <w:pPr>
              <w:rPr>
                <w:rFonts w:asciiTheme="minorHAnsi" w:hAnsiTheme="minorHAnsi" w:cstheme="minorHAnsi"/>
              </w:rPr>
            </w:pPr>
          </w:p>
          <w:p w14:paraId="2963B166"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Se resalta que todos los concursos que le aparezcan en la planilla deben estar diligenciados y quede pendiente el plan de pagos para poder realizar cualquier cambio de fechas en el plan de pagos.</w:t>
            </w:r>
          </w:p>
          <w:p w14:paraId="709967CC" w14:textId="77777777" w:rsidR="00A969A2" w:rsidRPr="00BC726F" w:rsidRDefault="00A969A2" w:rsidP="00BC3E8F">
            <w:pPr>
              <w:rPr>
                <w:rFonts w:asciiTheme="minorHAnsi" w:hAnsiTheme="minorHAnsi" w:cstheme="minorHAnsi"/>
              </w:rPr>
            </w:pPr>
          </w:p>
          <w:p w14:paraId="483003D5"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Cuando las fechas y el valor se encuentren correctas deben encajar con el RP.</w:t>
            </w:r>
          </w:p>
          <w:p w14:paraId="750FCCA1" w14:textId="77777777" w:rsidR="00A969A2" w:rsidRPr="00BC726F" w:rsidRDefault="00A969A2" w:rsidP="00BC3E8F">
            <w:pPr>
              <w:rPr>
                <w:rFonts w:asciiTheme="minorHAnsi" w:hAnsiTheme="minorHAnsi" w:cstheme="minorHAnsi"/>
              </w:rPr>
            </w:pPr>
          </w:p>
          <w:p w14:paraId="7A2A3CEA"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Se aclara que así se haya tenido contrato el año pasado con el SENA, se debe diligenciar nuevamente toda la información por ser contrato nuevo, se diligencia la planilla año a año.</w:t>
            </w:r>
          </w:p>
          <w:p w14:paraId="416FC3BC" w14:textId="77777777" w:rsidR="00A969A2" w:rsidRPr="00BC726F" w:rsidRDefault="00A969A2" w:rsidP="00BC3E8F">
            <w:pPr>
              <w:rPr>
                <w:rFonts w:asciiTheme="minorHAnsi" w:hAnsiTheme="minorHAnsi" w:cstheme="minorHAnsi"/>
              </w:rPr>
            </w:pPr>
          </w:p>
          <w:p w14:paraId="77B4DE55" w14:textId="77777777" w:rsidR="00A969A2" w:rsidRPr="00BC726F" w:rsidRDefault="00A969A2" w:rsidP="00BC3E8F">
            <w:pPr>
              <w:rPr>
                <w:rFonts w:asciiTheme="minorHAnsi" w:eastAsia="Segoe UI" w:hAnsiTheme="minorHAnsi" w:cstheme="minorHAnsi"/>
              </w:rPr>
            </w:pPr>
            <w:r w:rsidRPr="00BC726F">
              <w:rPr>
                <w:rFonts w:asciiTheme="minorHAnsi" w:hAnsiTheme="minorHAnsi" w:cstheme="minorHAnsi"/>
              </w:rPr>
              <w:t xml:space="preserve">Se presenta el caso de los evaluadores a quienes se le cedió contrato, </w:t>
            </w:r>
            <w:r w:rsidRPr="00BC726F">
              <w:rPr>
                <w:rFonts w:asciiTheme="minorHAnsi" w:eastAsia="Segoe UI" w:hAnsiTheme="minorHAnsi" w:cstheme="minorHAnsi"/>
              </w:rPr>
              <w:t xml:space="preserve">en el caso de las cesiones el proceso se hace para las dos personas de una vez, entonces toca que las dos personas estén registradas y que el cedente haya diligenciado los todos los datos que hemos visto y después ya el cesionario le aparecerá, cuando el cedente tenga todo diligenciado .En este caso se debe enviar un correo a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con el acta de cesión y los RP de las dos personas actualizados para poder hacer el proceso de cesión.</w:t>
            </w:r>
          </w:p>
          <w:p w14:paraId="70C25751" w14:textId="77777777" w:rsidR="00A969A2" w:rsidRPr="00BC726F" w:rsidRDefault="00A969A2" w:rsidP="00BC3E8F">
            <w:pPr>
              <w:rPr>
                <w:rFonts w:asciiTheme="minorHAnsi" w:eastAsia="Segoe UI" w:hAnsiTheme="minorHAnsi" w:cstheme="minorHAnsi"/>
              </w:rPr>
            </w:pPr>
          </w:p>
          <w:p w14:paraId="6A9CA2C1"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Para la planilla se toma la fecha de vigencia de la póliza, pero se ajustará la 1 abril 2026, como realmente sucedió.</w:t>
            </w:r>
          </w:p>
          <w:p w14:paraId="161CA859" w14:textId="77777777" w:rsidR="00A969A2" w:rsidRPr="00BC726F" w:rsidRDefault="00A969A2" w:rsidP="00BC3E8F">
            <w:pPr>
              <w:rPr>
                <w:rFonts w:asciiTheme="minorHAnsi" w:eastAsia="Segoe UI" w:hAnsiTheme="minorHAnsi" w:cstheme="minorHAnsi"/>
              </w:rPr>
            </w:pPr>
          </w:p>
          <w:p w14:paraId="647316D3"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La fecha de terminación se toma la del contrato (15 de junio de 2026).</w:t>
            </w:r>
          </w:p>
          <w:p w14:paraId="2E3F9B35" w14:textId="77777777" w:rsidR="00A969A2" w:rsidRPr="00BC726F" w:rsidRDefault="00A969A2" w:rsidP="00BC3E8F">
            <w:pPr>
              <w:rPr>
                <w:rFonts w:asciiTheme="minorHAnsi" w:eastAsia="Segoe UI" w:hAnsiTheme="minorHAnsi" w:cstheme="minorHAnsi"/>
              </w:rPr>
            </w:pPr>
          </w:p>
          <w:p w14:paraId="59321213"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 xml:space="preserve">Otro caso es, si la persona tiene 2 contratos vigentes con el SENA, el sistema en este momento solo permite tener activo uno. Entonces, si la persona requiere hacer la planilla de la Dirección General y lo tiene activo, puede hacer el proceso, pero necesita generar otra planilla; entonces tiene que indicar a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el número de contratos, para activarlos y diligencian la planilla que requieran. </w:t>
            </w:r>
          </w:p>
          <w:p w14:paraId="70EC4A3A" w14:textId="77777777" w:rsidR="00A969A2" w:rsidRPr="00BC726F" w:rsidRDefault="00A969A2" w:rsidP="00BC3E8F">
            <w:pPr>
              <w:rPr>
                <w:rFonts w:asciiTheme="minorHAnsi" w:eastAsia="Segoe UI" w:hAnsiTheme="minorHAnsi" w:cstheme="minorHAnsi"/>
              </w:rPr>
            </w:pPr>
          </w:p>
          <w:p w14:paraId="33E87F6B"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 xml:space="preserve">Si se presenta algún caso así, se contactan con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para que les active el contrato con el Fondo Emprender.</w:t>
            </w:r>
          </w:p>
          <w:p w14:paraId="796CF885" w14:textId="77777777" w:rsidR="00A969A2" w:rsidRPr="00BC726F" w:rsidRDefault="00A969A2" w:rsidP="00BC3E8F">
            <w:pPr>
              <w:rPr>
                <w:rFonts w:asciiTheme="minorHAnsi" w:eastAsia="Segoe UI" w:hAnsiTheme="minorHAnsi" w:cstheme="minorHAnsi"/>
              </w:rPr>
            </w:pP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muestra cómo debe quedar diligenciada la planilla.</w:t>
            </w:r>
          </w:p>
          <w:p w14:paraId="6486FF8C" w14:textId="77777777" w:rsidR="00A969A2" w:rsidRPr="00BC726F" w:rsidRDefault="00A969A2" w:rsidP="00BC3E8F">
            <w:pPr>
              <w:rPr>
                <w:rFonts w:asciiTheme="minorHAnsi" w:eastAsia="Segoe UI" w:hAnsiTheme="minorHAnsi" w:cstheme="minorHAnsi"/>
              </w:rPr>
            </w:pPr>
          </w:p>
          <w:p w14:paraId="2A069A2B"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Una vez diligenciado todos los formularios, el plan de pagos pasó correctamente, entonces   va a aparecer otra página, dónde se debe identificar que los datos estén correctos o sino para solicitar el debido cambio,  todo el tema de la regional, el código del centro, que en este caso sería Fondo Emprender, los nombres y apellidos se encuentren bien, número de identificación, el correo electrónico, todos estos temas tributarios, por ejemplo, que son otros datos que los contratistas deben diligencian también en los formularios. Por ejemplo, si esos ingresos superaron el tope, si factura IVA, si presta servicios excluidos de IVA, si es declarante de renta, si es pensionado, si tiene dependientes, si tiene embargos, etc.</w:t>
            </w:r>
          </w:p>
          <w:p w14:paraId="5A552435" w14:textId="77777777" w:rsidR="00A969A2" w:rsidRPr="00BC726F" w:rsidRDefault="00A969A2" w:rsidP="00BC3E8F">
            <w:pPr>
              <w:rPr>
                <w:rFonts w:asciiTheme="minorHAnsi" w:eastAsia="Segoe UI" w:hAnsiTheme="minorHAnsi" w:cstheme="minorHAnsi"/>
              </w:rPr>
            </w:pPr>
          </w:p>
          <w:p w14:paraId="0F5AF520"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En cuanto a la ARL, se aconseja que cada uno debe validar el tipo de riesgo que registra, entrando a la página de Positiva y descargando del certificado el nivel de riesgo.</w:t>
            </w:r>
          </w:p>
          <w:p w14:paraId="2F7A875F" w14:textId="77777777" w:rsidR="00A969A2" w:rsidRPr="00BC726F" w:rsidRDefault="00A969A2" w:rsidP="00BC3E8F">
            <w:pPr>
              <w:rPr>
                <w:rFonts w:asciiTheme="minorHAnsi" w:eastAsia="Segoe UI" w:hAnsiTheme="minorHAnsi" w:cstheme="minorHAnsi"/>
              </w:rPr>
            </w:pPr>
          </w:p>
          <w:p w14:paraId="0AA80A93"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 xml:space="preserve">Se debe también en cuenta, que los datos del supervisor se encuentren correctos, los datos del ordenador del gasto, todo esto también lo pueden ver en su RP, datos del contrato que el número del contrato se encuentre correcto la fecha de inicio fecha de terminación, valor total del contrato, podría entrar una novedad que es, por ejemplo, si hubo una modificación al contrato, alguna prórroga, alguna adición. Ese tipo de novedad lo reportan a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en el correo adjunta el RP y el acta de adición. </w:t>
            </w:r>
          </w:p>
          <w:p w14:paraId="6BAA72AE" w14:textId="77777777" w:rsidR="00A969A2" w:rsidRPr="00BC726F" w:rsidRDefault="00A969A2" w:rsidP="00BC3E8F">
            <w:pPr>
              <w:rPr>
                <w:rFonts w:asciiTheme="minorHAnsi" w:eastAsia="Segoe UI" w:hAnsiTheme="minorHAnsi" w:cstheme="minorHAnsi"/>
              </w:rPr>
            </w:pPr>
          </w:p>
          <w:p w14:paraId="04FE6FC8"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El compromiso presupuestal de SIIF, que está en SI-Contratistas, coincida con el RP, por eso también se puede presentar devolución de la cuenta, que el tipo de riesgo sea el correcto.</w:t>
            </w:r>
          </w:p>
          <w:p w14:paraId="3012F4CB" w14:textId="77777777" w:rsidR="00A969A2" w:rsidRPr="00BC726F" w:rsidRDefault="00A969A2" w:rsidP="00BC3E8F">
            <w:pPr>
              <w:rPr>
                <w:rFonts w:asciiTheme="minorHAnsi" w:eastAsia="Segoe UI" w:hAnsiTheme="minorHAnsi" w:cstheme="minorHAnsi"/>
              </w:rPr>
            </w:pPr>
          </w:p>
          <w:p w14:paraId="6245DEDE" w14:textId="77777777" w:rsidR="00A969A2" w:rsidRPr="00BC726F" w:rsidRDefault="00A969A2" w:rsidP="00BC3E8F">
            <w:pPr>
              <w:rPr>
                <w:rFonts w:asciiTheme="minorHAnsi" w:eastAsia="Segoe UI" w:hAnsiTheme="minorHAnsi" w:cstheme="minorHAnsi"/>
              </w:rPr>
            </w:pPr>
            <w:r w:rsidRPr="00BC726F">
              <w:rPr>
                <w:rFonts w:asciiTheme="minorHAnsi" w:eastAsia="Segoe UI" w:hAnsiTheme="minorHAnsi" w:cstheme="minorHAnsi"/>
              </w:rPr>
              <w:t xml:space="preserve">Para las personas que van a hacer lo de la deducción de la base de retención en la fuente, si en el año pasado cotizaron a medicina prepagada o facturan electrónicamente, envían a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el certificado de esos aportes para ella colocar el valor mensual que se les va a deducir, así como los intereses de préstamo de vivienda, esos datos solo los puede cambiar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una vez hayan terminado de diligenciar los formularios, si no lo llegan a colocar, ya después de eso sólo </w:t>
            </w:r>
            <w:proofErr w:type="spellStart"/>
            <w:r w:rsidRPr="00BC726F">
              <w:rPr>
                <w:rFonts w:asciiTheme="minorHAnsi" w:eastAsia="Segoe UI" w:hAnsiTheme="minorHAnsi" w:cstheme="minorHAnsi"/>
              </w:rPr>
              <w:t>Stefanía</w:t>
            </w:r>
            <w:proofErr w:type="spellEnd"/>
            <w:r w:rsidRPr="00BC726F">
              <w:rPr>
                <w:rFonts w:asciiTheme="minorHAnsi" w:eastAsia="Segoe UI" w:hAnsiTheme="minorHAnsi" w:cstheme="minorHAnsi"/>
              </w:rPr>
              <w:t xml:space="preserve"> los puede colocar.</w:t>
            </w:r>
          </w:p>
          <w:p w14:paraId="2D83E3A9" w14:textId="77777777" w:rsidR="00A969A2" w:rsidRPr="00BC726F" w:rsidRDefault="00A969A2" w:rsidP="00BC3E8F">
            <w:pPr>
              <w:rPr>
                <w:rFonts w:asciiTheme="minorHAnsi" w:eastAsia="Segoe UI" w:hAnsiTheme="minorHAnsi" w:cstheme="minorHAnsi"/>
              </w:rPr>
            </w:pPr>
          </w:p>
          <w:p w14:paraId="37C18B49"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 xml:space="preserve">Se indica que en el formulario de plan de pagos se deben registrar las actividades, se indica que el tercer símbolo es para para diligenciar las actividades desarrolladas como aparecen en el GC, que se pueden copiar y pegar; en el caso que las actividades no se puedan pegar por cantidad de caracteres, se pueden hacer un resumen, señalando </w:t>
            </w:r>
            <w:r w:rsidRPr="00BC726F">
              <w:rPr>
                <w:rFonts w:asciiTheme="minorHAnsi" w:hAnsiTheme="minorHAnsi" w:cstheme="minorHAnsi"/>
                <w:b/>
                <w:bCs/>
              </w:rPr>
              <w:t xml:space="preserve">el número de obligación y la actividad desarrolla </w:t>
            </w:r>
            <w:proofErr w:type="spellStart"/>
            <w:r w:rsidRPr="00BC726F">
              <w:rPr>
                <w:rFonts w:asciiTheme="minorHAnsi" w:hAnsiTheme="minorHAnsi" w:cstheme="minorHAnsi"/>
                <w:b/>
                <w:bCs/>
              </w:rPr>
              <w:t>simplicada</w:t>
            </w:r>
            <w:proofErr w:type="spellEnd"/>
            <w:r w:rsidRPr="00BC726F">
              <w:rPr>
                <w:rFonts w:asciiTheme="minorHAnsi" w:hAnsiTheme="minorHAnsi" w:cstheme="minorHAnsi"/>
                <w:b/>
                <w:bCs/>
              </w:rPr>
              <w:t xml:space="preserve">, por ejemplo: Obligación 1: Asistí a la reunión…Obligación 2: </w:t>
            </w:r>
            <w:r>
              <w:rPr>
                <w:rFonts w:asciiTheme="minorHAnsi" w:hAnsiTheme="minorHAnsi" w:cstheme="minorHAnsi"/>
                <w:b/>
                <w:bCs/>
              </w:rPr>
              <w:t>Se realizó la e</w:t>
            </w:r>
            <w:r w:rsidRPr="00BC726F">
              <w:rPr>
                <w:rFonts w:asciiTheme="minorHAnsi" w:hAnsiTheme="minorHAnsi" w:cstheme="minorHAnsi"/>
                <w:b/>
                <w:bCs/>
              </w:rPr>
              <w:t xml:space="preserve">valuación de 70 </w:t>
            </w:r>
            <w:r>
              <w:rPr>
                <w:rFonts w:asciiTheme="minorHAnsi" w:hAnsiTheme="minorHAnsi" w:cstheme="minorHAnsi"/>
                <w:b/>
                <w:bCs/>
              </w:rPr>
              <w:t>planes</w:t>
            </w:r>
            <w:r w:rsidRPr="00BC726F">
              <w:rPr>
                <w:rFonts w:asciiTheme="minorHAnsi" w:hAnsiTheme="minorHAnsi" w:cstheme="minorHAnsi"/>
                <w:b/>
                <w:bCs/>
              </w:rPr>
              <w:t>….</w:t>
            </w:r>
            <w:r w:rsidRPr="00BC726F">
              <w:rPr>
                <w:rFonts w:asciiTheme="minorHAnsi" w:hAnsiTheme="minorHAnsi" w:cstheme="minorHAnsi"/>
              </w:rPr>
              <w:t xml:space="preserve"> En este espacio NO se pega el enlace de la evidencia, sólo la actividad desarrollada. Por cada renglón se registra una obligación.</w:t>
            </w:r>
          </w:p>
          <w:p w14:paraId="17092E89" w14:textId="77777777" w:rsidR="00A969A2" w:rsidRPr="00BC726F" w:rsidRDefault="00A969A2" w:rsidP="00BC3E8F">
            <w:pPr>
              <w:rPr>
                <w:rFonts w:asciiTheme="minorHAnsi" w:eastAsia="Segoe UI" w:hAnsiTheme="minorHAnsi" w:cstheme="minorHAnsi"/>
              </w:rPr>
            </w:pPr>
          </w:p>
          <w:p w14:paraId="564B0E64"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 xml:space="preserve">Luego de registrar las actividades se hace clic en </w:t>
            </w:r>
            <w:r w:rsidRPr="00BC726F">
              <w:rPr>
                <w:rFonts w:asciiTheme="minorHAnsi" w:hAnsiTheme="minorHAnsi" w:cstheme="minorHAnsi"/>
                <w:b/>
                <w:bCs/>
              </w:rPr>
              <w:t>agregar</w:t>
            </w:r>
            <w:r w:rsidRPr="00BC726F">
              <w:rPr>
                <w:rFonts w:asciiTheme="minorHAnsi" w:hAnsiTheme="minorHAnsi" w:cstheme="minorHAnsi"/>
              </w:rPr>
              <w:t>, y quedan agregadas.</w:t>
            </w:r>
          </w:p>
          <w:p w14:paraId="1873FD41" w14:textId="77777777" w:rsidR="00A969A2" w:rsidRPr="00BC726F" w:rsidRDefault="00A969A2" w:rsidP="00BC3E8F">
            <w:pPr>
              <w:rPr>
                <w:rFonts w:asciiTheme="minorHAnsi" w:hAnsiTheme="minorHAnsi" w:cstheme="minorHAnsi"/>
              </w:rPr>
            </w:pPr>
          </w:p>
          <w:p w14:paraId="34C761CF" w14:textId="77777777" w:rsidR="00A969A2" w:rsidRPr="00BC726F" w:rsidRDefault="00A969A2" w:rsidP="00BC3E8F">
            <w:pPr>
              <w:rPr>
                <w:rFonts w:asciiTheme="minorHAnsi" w:eastAsia="Segoe UI" w:hAnsiTheme="minorHAnsi" w:cs="Segoe UI"/>
              </w:rPr>
            </w:pPr>
            <w:r w:rsidRPr="00BC726F">
              <w:rPr>
                <w:rFonts w:asciiTheme="minorHAnsi" w:hAnsiTheme="minorHAnsi" w:cstheme="minorHAnsi"/>
              </w:rPr>
              <w:lastRenderedPageBreak/>
              <w:t xml:space="preserve">En la parte de seguridad social, para el pago del primer mes, </w:t>
            </w:r>
            <w:r w:rsidRPr="00BC726F">
              <w:rPr>
                <w:rFonts w:asciiTheme="minorHAnsi" w:eastAsia="Segoe UI" w:hAnsiTheme="minorHAnsi" w:cs="Segoe UI"/>
              </w:rPr>
              <w:t xml:space="preserve">se puede colocar como tal el decreto 1273, que es el que nos explica del pago mes vencido, o no aplica, pero sólo para el primer pago. </w:t>
            </w:r>
          </w:p>
          <w:p w14:paraId="600008B5" w14:textId="77777777" w:rsidR="00A969A2" w:rsidRPr="00BC726F" w:rsidRDefault="00A969A2" w:rsidP="00BC3E8F">
            <w:pPr>
              <w:rPr>
                <w:rFonts w:asciiTheme="minorHAnsi" w:eastAsia="Segoe UI" w:hAnsiTheme="minorHAnsi" w:cs="Segoe UI"/>
              </w:rPr>
            </w:pPr>
          </w:p>
          <w:p w14:paraId="7C5ADEAB"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Para el segundo y último pago, sí deben poner el número de la planilla que le genera donde pagó la seguridad social.</w:t>
            </w:r>
          </w:p>
          <w:p w14:paraId="451D3AEF" w14:textId="77777777" w:rsidR="00A969A2" w:rsidRPr="00BC726F" w:rsidRDefault="00A969A2" w:rsidP="00BC3E8F">
            <w:pPr>
              <w:rPr>
                <w:rFonts w:asciiTheme="minorHAnsi" w:hAnsiTheme="minorHAnsi"/>
              </w:rPr>
            </w:pPr>
          </w:p>
          <w:p w14:paraId="0D6AC38F"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Se puede colocar la planilla mes vencido o la planilla del mes actual; en caso de registrar planilla mes vencido en el último pago de debe anexar las dos planillas (mes vencido y mes actual), pero se registra en SI-Contratistas la de mes vencido, ejemplo en mayo registra la planilla de abril, pero para junio debe registrar la planilla la de mayo, pero en los documentos PDF anexa las dos, la de junio por los días trabajados.</w:t>
            </w:r>
          </w:p>
          <w:p w14:paraId="53DD0B88" w14:textId="77777777" w:rsidR="00A969A2" w:rsidRPr="00BC726F" w:rsidRDefault="00A969A2" w:rsidP="00BC3E8F">
            <w:pPr>
              <w:rPr>
                <w:rFonts w:asciiTheme="minorHAnsi" w:hAnsiTheme="minorHAnsi" w:cstheme="minorHAnsi"/>
              </w:rPr>
            </w:pPr>
          </w:p>
          <w:p w14:paraId="62103E4A"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Y le damos generar planilla, nos va a salir por primera vez el aviso continuar, continúe y seleccione el proyecto relacionado con el contrato, seleccionar proyecto. Esto ya es muy puntual si no aplica ninguno, entonces se coloca otros, y se de confirmar, esto es la primera vez, no va a volver a salir.</w:t>
            </w:r>
          </w:p>
          <w:p w14:paraId="24328D94" w14:textId="77777777" w:rsidR="00A969A2" w:rsidRPr="00BC726F" w:rsidRDefault="00A969A2" w:rsidP="00BC3E8F">
            <w:pPr>
              <w:rPr>
                <w:rFonts w:asciiTheme="minorHAnsi" w:eastAsia="Segoe UI" w:hAnsiTheme="minorHAnsi" w:cs="Segoe UI"/>
              </w:rPr>
            </w:pPr>
          </w:p>
          <w:p w14:paraId="426E216F"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Después le damos generar planilla nuevamente, y responde si tiene contratos con otras entidades públicas, se selecciona SI o NO, señalando que es bajo gravedad de juramento, según el caso.</w:t>
            </w:r>
          </w:p>
          <w:p w14:paraId="160581C8" w14:textId="77777777" w:rsidR="00A969A2" w:rsidRPr="00BC726F" w:rsidRDefault="00A969A2" w:rsidP="00BC3E8F">
            <w:pPr>
              <w:rPr>
                <w:rFonts w:asciiTheme="minorHAnsi" w:eastAsia="Segoe UI" w:hAnsiTheme="minorHAnsi" w:cs="Segoe UI"/>
              </w:rPr>
            </w:pPr>
          </w:p>
          <w:p w14:paraId="6C50A30E"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Las ventanas emergentes deben estar activas, para que se genere la planilla SI-Contratistas o el GF, es donde se miran todos los datos, del IBC de seguridad social, de los aportes que coincidan con la planilla que pagaron, saldo del contrato, todo el tema de las deducciones, por ejemplo, el ReteICA, o si corresponde Retención en la Fuente, también aplican al tema de las deducciones, los préstamos de vivienda y de aportes a salud prepagada, que coincida el nombre del contratista, nombre del supervisor, del ordenador del gasto, todo lo que va a revisar el supervisor. </w:t>
            </w:r>
          </w:p>
          <w:p w14:paraId="6C8C4246" w14:textId="77777777" w:rsidR="00A969A2" w:rsidRPr="00BC726F" w:rsidRDefault="00A969A2" w:rsidP="00BC3E8F">
            <w:pPr>
              <w:rPr>
                <w:rFonts w:asciiTheme="minorHAnsi" w:eastAsia="Segoe UI" w:hAnsiTheme="minorHAnsi" w:cs="Segoe UI"/>
              </w:rPr>
            </w:pPr>
          </w:p>
          <w:p w14:paraId="5BD770BD" w14:textId="77777777" w:rsidR="00A969A2" w:rsidRPr="00BC726F" w:rsidRDefault="00A969A2" w:rsidP="00BC3E8F">
            <w:pPr>
              <w:rPr>
                <w:rFonts w:asciiTheme="minorHAnsi" w:hAnsiTheme="minorHAnsi" w:cstheme="minorHAnsi"/>
              </w:rPr>
            </w:pPr>
            <w:r w:rsidRPr="00BC726F">
              <w:rPr>
                <w:rFonts w:asciiTheme="minorHAnsi" w:hAnsiTheme="minorHAnsi" w:cstheme="minorHAnsi"/>
              </w:rPr>
              <w:t>En información general, en la parte otros, si se registra novedad de ingreso, se coloca 30 días si trabajo todo el mes, o 15 días si fue lo que trabajó. Siempre se pone 30 días así el mes sea de 31 días. Los días se pueden actualizar lo que sea necesario,</w:t>
            </w:r>
          </w:p>
          <w:p w14:paraId="730CDF7E" w14:textId="77777777" w:rsidR="00A969A2" w:rsidRPr="00BC726F" w:rsidRDefault="00A969A2" w:rsidP="00BC3E8F">
            <w:pPr>
              <w:rPr>
                <w:rFonts w:asciiTheme="minorHAnsi" w:hAnsiTheme="minorHAnsi" w:cstheme="minorHAnsi"/>
              </w:rPr>
            </w:pPr>
          </w:p>
          <w:p w14:paraId="4FE6E700"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Ya diligenciando los formularios que estos son completos, pueden surgir las dudas, me pueden enviar el pantallazo y cualquier cosa y pueden ir preguntando, o de pronto el tema de las novedades que les decía de alguna adición, de alguna prórroga, de alguna modificación al contrato, el cambio de una cuenta bancaria también, cesión de contrato, todo ese tipo de novedades son con </w:t>
            </w:r>
            <w:proofErr w:type="spellStart"/>
            <w:r w:rsidRPr="00BC726F">
              <w:rPr>
                <w:rFonts w:asciiTheme="minorHAnsi" w:eastAsia="Segoe UI" w:hAnsiTheme="minorHAnsi" w:cs="Segoe UI"/>
              </w:rPr>
              <w:t>Stefanía</w:t>
            </w:r>
            <w:proofErr w:type="spellEnd"/>
            <w:r w:rsidRPr="00BC726F">
              <w:rPr>
                <w:rFonts w:asciiTheme="minorHAnsi" w:eastAsia="Segoe UI" w:hAnsiTheme="minorHAnsi" w:cs="Segoe UI"/>
              </w:rPr>
              <w:t>.</w:t>
            </w:r>
          </w:p>
          <w:p w14:paraId="6838B926" w14:textId="77777777" w:rsidR="00A969A2" w:rsidRDefault="00A969A2" w:rsidP="00BC3E8F">
            <w:pPr>
              <w:rPr>
                <w:rFonts w:asciiTheme="minorHAnsi" w:hAnsiTheme="minorHAnsi"/>
              </w:rPr>
            </w:pPr>
            <w:r w:rsidRPr="00BC726F">
              <w:rPr>
                <w:rFonts w:asciiTheme="minorHAnsi" w:hAnsiTheme="minorHAnsi"/>
              </w:rPr>
              <w:t>La planilla la puede generar cuantas veces sea necesario.</w:t>
            </w:r>
          </w:p>
          <w:p w14:paraId="6323D1F3" w14:textId="77777777" w:rsidR="00A969A2" w:rsidRPr="00BC726F" w:rsidRDefault="00A969A2" w:rsidP="00BC3E8F">
            <w:pPr>
              <w:rPr>
                <w:rFonts w:asciiTheme="minorHAnsi" w:hAnsiTheme="minorHAnsi"/>
              </w:rPr>
            </w:pPr>
          </w:p>
          <w:p w14:paraId="703A4DBD" w14:textId="77777777" w:rsidR="00A969A2" w:rsidRPr="00A037DA" w:rsidRDefault="00A969A2" w:rsidP="00BC3E8F">
            <w:pPr>
              <w:rPr>
                <w:rFonts w:asciiTheme="minorHAnsi" w:hAnsiTheme="minorHAnsi"/>
              </w:rPr>
            </w:pPr>
            <w:r w:rsidRPr="00A037DA">
              <w:rPr>
                <w:rFonts w:asciiTheme="minorHAnsi" w:hAnsiTheme="minorHAnsi"/>
              </w:rPr>
              <w:lastRenderedPageBreak/>
              <w:t xml:space="preserve">Finalmente, </w:t>
            </w:r>
            <w:proofErr w:type="spellStart"/>
            <w:r w:rsidRPr="00A037DA">
              <w:rPr>
                <w:rFonts w:asciiTheme="minorHAnsi" w:hAnsiTheme="minorHAnsi"/>
              </w:rPr>
              <w:t>Stefanía</w:t>
            </w:r>
            <w:proofErr w:type="spellEnd"/>
            <w:r w:rsidRPr="00A037DA">
              <w:rPr>
                <w:rFonts w:asciiTheme="minorHAnsi" w:hAnsiTheme="minorHAnsi"/>
              </w:rPr>
              <w:t xml:space="preserve"> enfatiza que, quienes facturan de forma electrónica deben avisar por correo, y se les enviará todo el paquete de formatos y demás la circular 19 que contiene los datos necesarios, si requieren otra orientación se comunican con </w:t>
            </w:r>
            <w:proofErr w:type="spellStart"/>
            <w:r w:rsidRPr="00A037DA">
              <w:rPr>
                <w:rFonts w:asciiTheme="minorHAnsi" w:hAnsiTheme="minorHAnsi"/>
              </w:rPr>
              <w:t>Stefanía</w:t>
            </w:r>
            <w:proofErr w:type="spellEnd"/>
            <w:r w:rsidRPr="00A037DA">
              <w:rPr>
                <w:rFonts w:asciiTheme="minorHAnsi" w:hAnsiTheme="minorHAnsi"/>
              </w:rPr>
              <w:t>. Deben empezar a tramitar la factura con tiempo previo al 27 abr 2026, para recibir orientación y realizar la confirmación ante entidades autorizadas.</w:t>
            </w:r>
          </w:p>
          <w:p w14:paraId="07C52C2C" w14:textId="77777777" w:rsidR="00A969A2" w:rsidRPr="00BC726F" w:rsidRDefault="00A969A2" w:rsidP="00BC3E8F">
            <w:pPr>
              <w:rPr>
                <w:rFonts w:asciiTheme="minorHAnsi" w:hAnsiTheme="minorHAnsi"/>
              </w:rPr>
            </w:pPr>
          </w:p>
          <w:p w14:paraId="323C45AA" w14:textId="77777777" w:rsidR="00A969A2" w:rsidRDefault="00A969A2" w:rsidP="00BC3E8F">
            <w:pPr>
              <w:rPr>
                <w:rFonts w:asciiTheme="minorHAnsi" w:hAnsiTheme="minorHAnsi"/>
              </w:rPr>
            </w:pPr>
            <w:r w:rsidRPr="00BC726F">
              <w:rPr>
                <w:rFonts w:asciiTheme="minorHAnsi" w:hAnsiTheme="minorHAnsi"/>
              </w:rPr>
              <w:t>Se recomienda hacerlo con tiempo.</w:t>
            </w:r>
          </w:p>
          <w:p w14:paraId="4D494EA4" w14:textId="77777777" w:rsidR="00A969A2" w:rsidRPr="00BC726F" w:rsidRDefault="00A969A2" w:rsidP="00BC3E8F">
            <w:pPr>
              <w:rPr>
                <w:rFonts w:asciiTheme="minorHAnsi" w:hAnsiTheme="minorHAnsi"/>
              </w:rPr>
            </w:pPr>
          </w:p>
          <w:p w14:paraId="105AD926" w14:textId="77777777" w:rsidR="00A969A2" w:rsidRPr="00BC726F" w:rsidRDefault="00A969A2" w:rsidP="00BC3E8F">
            <w:pPr>
              <w:rPr>
                <w:rFonts w:asciiTheme="minorHAnsi" w:hAnsiTheme="minorHAnsi"/>
                <w:b/>
              </w:rPr>
            </w:pPr>
            <w:r w:rsidRPr="00BC726F">
              <w:rPr>
                <w:rFonts w:asciiTheme="minorHAnsi" w:hAnsiTheme="minorHAnsi"/>
                <w:b/>
              </w:rPr>
              <w:t xml:space="preserve">6. Intervención jurídica </w:t>
            </w:r>
          </w:p>
          <w:p w14:paraId="08494C0B" w14:textId="77777777" w:rsidR="00A969A2" w:rsidRPr="00BC726F" w:rsidRDefault="00A969A2" w:rsidP="00BC3E8F">
            <w:pPr>
              <w:rPr>
                <w:rFonts w:asciiTheme="minorHAnsi" w:hAnsiTheme="minorHAnsi"/>
                <w:b/>
              </w:rPr>
            </w:pPr>
          </w:p>
          <w:p w14:paraId="7EF6EF2D" w14:textId="77777777" w:rsidR="00A969A2" w:rsidRPr="00BC726F" w:rsidRDefault="00A969A2" w:rsidP="00BC3E8F">
            <w:pPr>
              <w:rPr>
                <w:rFonts w:asciiTheme="minorHAnsi" w:hAnsiTheme="minorHAnsi"/>
              </w:rPr>
            </w:pPr>
            <w:r w:rsidRPr="00BC726F">
              <w:rPr>
                <w:rFonts w:asciiTheme="minorHAnsi" w:hAnsiTheme="minorHAnsi"/>
              </w:rPr>
              <w:t xml:space="preserve">La abogada </w:t>
            </w:r>
            <w:proofErr w:type="spellStart"/>
            <w:r w:rsidRPr="00BC726F">
              <w:rPr>
                <w:rFonts w:asciiTheme="minorHAnsi" w:hAnsiTheme="minorHAnsi"/>
              </w:rPr>
              <w:t>Cristy</w:t>
            </w:r>
            <w:proofErr w:type="spellEnd"/>
            <w:r w:rsidRPr="00BC726F">
              <w:rPr>
                <w:rFonts w:asciiTheme="minorHAnsi" w:hAnsiTheme="minorHAnsi"/>
              </w:rPr>
              <w:t xml:space="preserve"> </w:t>
            </w:r>
            <w:r>
              <w:rPr>
                <w:rFonts w:asciiTheme="minorHAnsi" w:hAnsiTheme="minorHAnsi"/>
              </w:rPr>
              <w:t xml:space="preserve">Johany </w:t>
            </w:r>
            <w:r w:rsidRPr="00BC726F">
              <w:rPr>
                <w:rFonts w:asciiTheme="minorHAnsi" w:hAnsiTheme="minorHAnsi"/>
              </w:rPr>
              <w:t xml:space="preserve">García </w:t>
            </w:r>
            <w:r>
              <w:rPr>
                <w:rFonts w:asciiTheme="minorHAnsi" w:hAnsiTheme="minorHAnsi"/>
              </w:rPr>
              <w:t xml:space="preserve">Contreras </w:t>
            </w:r>
            <w:r w:rsidRPr="00BC726F">
              <w:rPr>
                <w:rFonts w:asciiTheme="minorHAnsi" w:hAnsiTheme="minorHAnsi"/>
              </w:rPr>
              <w:t>de la Dirección de Empleo y Trabajo, procede a informar de los aspectos jurídicos para que tengan en cuenta los evaluadores.</w:t>
            </w:r>
          </w:p>
          <w:p w14:paraId="62427F7E" w14:textId="77777777" w:rsidR="00A969A2" w:rsidRPr="00BC726F" w:rsidRDefault="00A969A2" w:rsidP="00BC3E8F">
            <w:pPr>
              <w:rPr>
                <w:rFonts w:asciiTheme="minorHAnsi" w:hAnsiTheme="minorHAnsi"/>
              </w:rPr>
            </w:pPr>
          </w:p>
          <w:p w14:paraId="2C21DF37"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La Ley 80 del año 1993, establece la definición de los contratos de prestación de servicios como los que celebran las entidades estatales para desarrollar una actividad relacionada con la administración o funcionamiento de la entidad. Estos contratos de prestación de servicio se pueden hacer, ya sea con una persona natural o jurídica. Siempre y cuando no se puedan desarrollar estas actividades con personal de planta o que se requiera un determinado conocimiento especializado, es por ello por lo que</w:t>
            </w:r>
            <w:r>
              <w:rPr>
                <w:rFonts w:asciiTheme="minorHAnsi" w:eastAsia="Segoe UI" w:hAnsiTheme="minorHAnsi" w:cs="Segoe UI"/>
              </w:rPr>
              <w:t>,</w:t>
            </w:r>
            <w:r w:rsidRPr="00BC726F">
              <w:rPr>
                <w:rFonts w:asciiTheme="minorHAnsi" w:eastAsia="Segoe UI" w:hAnsiTheme="minorHAnsi" w:cs="Segoe UI"/>
              </w:rPr>
              <w:t xml:space="preserve"> la misma Ley 80/93 que es el estatuto de contratación que nos regula a nosotros como entidades públicas. </w:t>
            </w:r>
          </w:p>
          <w:p w14:paraId="2A7CFDAD" w14:textId="77777777" w:rsidR="00A969A2" w:rsidRPr="00BC726F" w:rsidRDefault="00A969A2" w:rsidP="00BC3E8F">
            <w:pPr>
              <w:rPr>
                <w:rFonts w:asciiTheme="minorHAnsi" w:eastAsia="Segoe UI" w:hAnsiTheme="minorHAnsi" w:cs="Segoe UI"/>
              </w:rPr>
            </w:pPr>
          </w:p>
          <w:p w14:paraId="181C8E45"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Las relaciones contractuales de la Ley 80 ha tenido varios ajustes normativos posterior al año 93 que han incluido temas relacionados con lo que tiene que ver con las inhabilidades e incompatibilidades, conflicto de intereses y demás.</w:t>
            </w:r>
          </w:p>
          <w:p w14:paraId="1A8ABE4B" w14:textId="77777777" w:rsidR="00A969A2" w:rsidRPr="00BC726F" w:rsidRDefault="00A969A2" w:rsidP="00BC3E8F">
            <w:pPr>
              <w:rPr>
                <w:rFonts w:asciiTheme="minorHAnsi" w:eastAsia="Segoe UI" w:hAnsiTheme="minorHAnsi" w:cs="Segoe UI"/>
              </w:rPr>
            </w:pPr>
          </w:p>
          <w:p w14:paraId="57B2F2D3"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El contrato Estatal tiene como un fin que se cumpla con la prestación de un servicio o la efectividad de un derecho o interés por parte del administrado es por ello por lo que cuando los particulares suscriben un contrato o Ejecutan un contrato deben colaborar con ellos para el cumplimiento de esos fines relacionados en el contrato. Actualmente, en los contratos que escribieron, nosotros tenemos un estudio previo donde se determinan las obligaciones y adicionalmente en el anexo que también está publicado en la plataforma de SECOP II, que del cual pueden tienen acceso. Se establecen otras obligaciones generales adicionales a las que están contempladas en el contrato en el estudio previo y que son las que relacionan dentro del mismo, se hace alusión a unas principales que son generales  como contratistas se debe siempre acatar la Constitución política la ley los principios de contratación Estatal y demás normas concordantes estas obligaciones están relacionadas en la minuta del contrato de igual manera lo relacionado con los pagos a seguridad social, por qué  a veces el contratista tiene otras relaciones contractuales entonces se busca de que no haya una evasión frente al tema del pago de los aportes. Esto quiere decir que al momento que se hace el pago de la planilla de seguridad social, aparte de los pagos que se realizan bajo este contrato, pues de igual manera se debe hacer los pagos de seguridad social de otras relaciones contractuales que yo tenga con el Estado; porque se debe verificar el ingreso base de cotización desde el SENA Pues nosotros </w:t>
            </w:r>
            <w:r w:rsidRPr="00BC726F">
              <w:rPr>
                <w:rFonts w:asciiTheme="minorHAnsi" w:eastAsia="Segoe UI" w:hAnsiTheme="minorHAnsi" w:cs="Segoe UI"/>
              </w:rPr>
              <w:lastRenderedPageBreak/>
              <w:t xml:space="preserve">verificamos de que efectivamente el ingreso base de cotización del pago de seguridad social se haga sobre el 40% del valor del contrato, de igual forma es responsabilidad del contratista realizar los aportes como lo determina la ley , asimismo, se debe guardar reserva de la información. Para nosotros es muy importante que no se visualice, o se entregue información a terceros de los cuales hayan accedido por intermedio del SENA, en el contrato del Sena, tanto de los planes de negocio como de la información que se realiza dentro de la entidad. </w:t>
            </w:r>
          </w:p>
          <w:p w14:paraId="071A6F9C" w14:textId="77777777" w:rsidR="00A969A2" w:rsidRPr="00BC726F" w:rsidRDefault="00A969A2" w:rsidP="00BC3E8F">
            <w:pPr>
              <w:rPr>
                <w:rFonts w:asciiTheme="minorHAnsi" w:eastAsia="Segoe UI" w:hAnsiTheme="minorHAnsi" w:cs="Segoe UI"/>
              </w:rPr>
            </w:pPr>
          </w:p>
          <w:p w14:paraId="1C3856D1"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De igual forma, en la ejecución del contrato, </w:t>
            </w:r>
            <w:r>
              <w:rPr>
                <w:rFonts w:asciiTheme="minorHAnsi" w:eastAsia="Segoe UI" w:hAnsiTheme="minorHAnsi" w:cs="Segoe UI"/>
              </w:rPr>
              <w:t>los evaluadores</w:t>
            </w:r>
            <w:r w:rsidRPr="00BC726F">
              <w:rPr>
                <w:rFonts w:asciiTheme="minorHAnsi" w:eastAsia="Segoe UI" w:hAnsiTheme="minorHAnsi" w:cs="Segoe UI"/>
              </w:rPr>
              <w:t xml:space="preserve"> deben actuar con una lealtad y una buena fe en el desarrollo del contrato, evitando dilaciones o rechazando peticiones o amenazas de quien actúen fuera de la ley e informar, cualquier situación que pueda suscitarse dentro de la ejecución del contrato que pueda generar una coacción.</w:t>
            </w:r>
          </w:p>
          <w:p w14:paraId="38674AAC" w14:textId="77777777" w:rsidR="00A969A2" w:rsidRPr="00BC726F" w:rsidRDefault="00A969A2" w:rsidP="00BC3E8F">
            <w:pPr>
              <w:rPr>
                <w:rFonts w:asciiTheme="minorHAnsi" w:eastAsia="Segoe UI" w:hAnsiTheme="minorHAnsi" w:cs="Segoe UI"/>
              </w:rPr>
            </w:pPr>
          </w:p>
          <w:p w14:paraId="6DA86B8B"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Dentro del tema del de los contratos se pueden presentar inhabilidades, incompatibilidades, conflicto de intereses o impedimentos. </w:t>
            </w:r>
            <w:r>
              <w:rPr>
                <w:rFonts w:asciiTheme="minorHAnsi" w:eastAsia="Segoe UI" w:hAnsiTheme="minorHAnsi" w:cs="Segoe UI"/>
              </w:rPr>
              <w:t>A</w:t>
            </w:r>
            <w:r w:rsidRPr="00BC726F">
              <w:rPr>
                <w:rFonts w:asciiTheme="minorHAnsi" w:eastAsia="Segoe UI" w:hAnsiTheme="minorHAnsi" w:cs="Segoe UI"/>
              </w:rPr>
              <w:t>l momento de suscribir el contrato declararon bajo la gravedad el juramento cuando firmaron el correo la firma electrónica en SECOP II, que no se encontraban inmersos en ninguna causal de inhabilidad o incompatibilidad o conflicto de interés señalado en la Constitución, la ley o la normatividad vigente.</w:t>
            </w:r>
            <w:r w:rsidRPr="00BC726F">
              <w:rPr>
                <w:rFonts w:asciiTheme="minorHAnsi" w:eastAsia="Segoe UI" w:hAnsiTheme="minorHAnsi" w:cs="Segoe UI"/>
              </w:rPr>
              <w:br/>
            </w:r>
          </w:p>
          <w:p w14:paraId="7132A323"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Es de resaltar que la Ley 80 del año 93 en el artículo octavo determina claramente cuáles son las causales de inhabilidad. Entonces la persona que va a ser sujeto de contrato por parte del SENA como contratista debe verificar</w:t>
            </w:r>
            <w:r>
              <w:rPr>
                <w:rFonts w:asciiTheme="minorHAnsi" w:eastAsia="Segoe UI" w:hAnsiTheme="minorHAnsi" w:cs="Segoe UI"/>
              </w:rPr>
              <w:t xml:space="preserve"> </w:t>
            </w:r>
            <w:r w:rsidRPr="00BC726F">
              <w:rPr>
                <w:rFonts w:asciiTheme="minorHAnsi" w:eastAsia="Segoe UI" w:hAnsiTheme="minorHAnsi" w:cs="Segoe UI"/>
              </w:rPr>
              <w:t>que no se encuentra en ninguna de esas causales.</w:t>
            </w:r>
          </w:p>
          <w:p w14:paraId="3EA9686E"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br/>
            </w:r>
            <w:r>
              <w:rPr>
                <w:rFonts w:asciiTheme="minorHAnsi" w:eastAsia="Segoe UI" w:hAnsiTheme="minorHAnsi" w:cs="Segoe UI"/>
              </w:rPr>
              <w:t>A</w:t>
            </w:r>
            <w:r w:rsidRPr="00BC726F">
              <w:rPr>
                <w:rFonts w:asciiTheme="minorHAnsi" w:eastAsia="Segoe UI" w:hAnsiTheme="minorHAnsi" w:cs="Segoe UI"/>
              </w:rPr>
              <w:t xml:space="preserve"> veces en el momento en que </w:t>
            </w:r>
            <w:r>
              <w:rPr>
                <w:rFonts w:asciiTheme="minorHAnsi" w:eastAsia="Segoe UI" w:hAnsiTheme="minorHAnsi" w:cs="Segoe UI"/>
              </w:rPr>
              <w:t xml:space="preserve">se </w:t>
            </w:r>
            <w:r w:rsidRPr="00BC726F">
              <w:rPr>
                <w:rFonts w:asciiTheme="minorHAnsi" w:eastAsia="Segoe UI" w:hAnsiTheme="minorHAnsi" w:cs="Segoe UI"/>
              </w:rPr>
              <w:t>suscrib</w:t>
            </w:r>
            <w:r>
              <w:rPr>
                <w:rFonts w:asciiTheme="minorHAnsi" w:eastAsia="Segoe UI" w:hAnsiTheme="minorHAnsi" w:cs="Segoe UI"/>
              </w:rPr>
              <w:t>e</w:t>
            </w:r>
            <w:r w:rsidRPr="00BC726F">
              <w:rPr>
                <w:rFonts w:asciiTheme="minorHAnsi" w:eastAsia="Segoe UI" w:hAnsiTheme="minorHAnsi" w:cs="Segoe UI"/>
              </w:rPr>
              <w:t xml:space="preserve"> el contrato, no tenía ninguna inhabilidad. ¿Pero qué pasa dentro de la ejecución del contrato se me puede presentar una inhabilidad, lo cual genera? Que yo no pueda continuar con la ejecución del contrato. Estas situaciones son las que deben poner en conocimiento una vez tengan razón de que efectivamente se generaron estas causales. Entonces informar al supervisor del contrato señalando tal situación.</w:t>
            </w:r>
          </w:p>
          <w:p w14:paraId="04182167" w14:textId="77777777" w:rsidR="00A969A2" w:rsidRPr="00BC726F" w:rsidRDefault="00A969A2" w:rsidP="00BC3E8F">
            <w:pPr>
              <w:rPr>
                <w:rFonts w:asciiTheme="minorHAnsi" w:eastAsia="Segoe UI" w:hAnsiTheme="minorHAnsi" w:cs="Segoe UI"/>
              </w:rPr>
            </w:pPr>
          </w:p>
          <w:p w14:paraId="2CC60CF0" w14:textId="77777777" w:rsidR="00A969A2" w:rsidRDefault="00A969A2" w:rsidP="00BC3E8F">
            <w:pPr>
              <w:rPr>
                <w:rFonts w:asciiTheme="minorHAnsi" w:eastAsia="Segoe UI" w:hAnsiTheme="minorHAnsi" w:cs="Segoe UI"/>
              </w:rPr>
            </w:pPr>
            <w:r>
              <w:rPr>
                <w:rFonts w:asciiTheme="minorHAnsi" w:eastAsia="Segoe UI" w:hAnsiTheme="minorHAnsi" w:cs="Segoe UI"/>
              </w:rPr>
              <w:t xml:space="preserve">En Evaluador del fondo Emprender que </w:t>
            </w:r>
            <w:r w:rsidRPr="00BC726F">
              <w:rPr>
                <w:rFonts w:asciiTheme="minorHAnsi" w:eastAsia="Segoe UI" w:hAnsiTheme="minorHAnsi" w:cs="Segoe UI"/>
              </w:rPr>
              <w:t xml:space="preserve">está como contratistas y después les salió un nombramiento en un cargo público, ahí entonces hay una prohibición constitucional que dice que yo no puedo recibir la asignación del </w:t>
            </w:r>
            <w:proofErr w:type="gramStart"/>
            <w:r w:rsidRPr="00BC726F">
              <w:rPr>
                <w:rFonts w:asciiTheme="minorHAnsi" w:eastAsia="Segoe UI" w:hAnsiTheme="minorHAnsi" w:cs="Segoe UI"/>
              </w:rPr>
              <w:t>erario público</w:t>
            </w:r>
            <w:proofErr w:type="gramEnd"/>
            <w:r w:rsidRPr="00BC726F">
              <w:rPr>
                <w:rFonts w:asciiTheme="minorHAnsi" w:eastAsia="Segoe UI" w:hAnsiTheme="minorHAnsi" w:cs="Segoe UI"/>
              </w:rPr>
              <w:t xml:space="preserve"> ni tampoco el servidor público puede tener contratos de prestación de servicio, entonces ahí se me generó ya una inhabilidad, en ese sentido, hay que tener mucho cuidado de no caer en esa en esa situación.</w:t>
            </w:r>
          </w:p>
          <w:p w14:paraId="44EB2695" w14:textId="77777777" w:rsidR="00A969A2" w:rsidRPr="00BC726F" w:rsidRDefault="00A969A2" w:rsidP="00BC3E8F">
            <w:pPr>
              <w:rPr>
                <w:rFonts w:asciiTheme="minorHAnsi" w:eastAsia="Segoe UI" w:hAnsiTheme="minorHAnsi" w:cs="Segoe UI"/>
              </w:rPr>
            </w:pPr>
          </w:p>
          <w:p w14:paraId="0C340257"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De igual manera, la idea de las inhabilidades o las incompatibilidades, como mencionamos son circunstancias, contempladas en la Constitución y la ley. Que impiden que puedan ser elegidas o designadas en un cargo público o celebrar un contrato con el objeto de garantizar una idoneidad, imparcialidad o transparencia y moralidad en la función pública. se relacionaron las normas Ley 80 artículo octavo en la ley 1474 del 2011 se hizo unos ajustes en cuanto al artículo octavo de la Ley 80 de las inhabilidades y de igual manera en la ley 2014 del 2019, asimismo también depende de otras normas que establezcan determinadas clases de inhabilidades. ¿Por </w:t>
            </w:r>
            <w:r w:rsidRPr="00BC726F">
              <w:rPr>
                <w:rFonts w:asciiTheme="minorHAnsi" w:eastAsia="Segoe UI" w:hAnsiTheme="minorHAnsi" w:cs="Segoe UI"/>
              </w:rPr>
              <w:lastRenderedPageBreak/>
              <w:t>qué? Porque las inhabilidades yo las tengo que aplicar y son de manera taxativa.  No puedo aplicarlas por analogía.</w:t>
            </w:r>
          </w:p>
          <w:p w14:paraId="424A7FC6" w14:textId="77777777" w:rsidR="00A969A2" w:rsidRPr="00BC726F" w:rsidRDefault="00A969A2" w:rsidP="00BC3E8F">
            <w:pPr>
              <w:rPr>
                <w:rFonts w:asciiTheme="minorHAnsi" w:hAnsiTheme="minorHAnsi" w:cstheme="minorHAnsi"/>
              </w:rPr>
            </w:pPr>
          </w:p>
          <w:p w14:paraId="3F14A34D"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 xml:space="preserve">Otra situación ¿Que se puede llegar a presentar? </w:t>
            </w:r>
            <w:r>
              <w:rPr>
                <w:rFonts w:asciiTheme="minorHAnsi" w:eastAsia="Segoe UI" w:hAnsiTheme="minorHAnsi" w:cs="Segoe UI"/>
              </w:rPr>
              <w:t>L</w:t>
            </w:r>
            <w:r w:rsidRPr="00BC726F">
              <w:rPr>
                <w:rFonts w:asciiTheme="minorHAnsi" w:eastAsia="Segoe UI" w:hAnsiTheme="minorHAnsi" w:cs="Segoe UI"/>
              </w:rPr>
              <w:t>as inhabilidades sobrevivientes. Cuando se presenta una inhabilidad frente a la ejecución del contrato, el contratista tiene que ceder el contrato previa autorización escrita a la entidad contratante o si ello fuere posible, renunciar a la ejecución del contrato, ¿Qué es la cesión de un contrato? tengo mi contrato y posteriormente se me presentó una inhabilidad, la que les estoy mencionando de que lo nombraron, entonces con el fin de pronto de no generar un perjuicio  para la entidad pues se busca la cesión del contrato, se busca una persona que cumpla las mismas condiciones técnicas de capacidad e idoneidad mediante el cual fue seleccionada la persona inicialmente, entonces si la persona cumple con esas condiciones y requisitos se puede ceder el contrato y no se da por terminado el contrato sino lo cedo, se hace un acta de cesión  donde se recibe el contrato y sigue con la ejecución, si no se puede hacer la cesión porque se debe verificar previamente por la entidad y que cumpla con el perfil y los requisitos de idoneidad, pues entonces da lugar a la terminación del contrato de forma anticipada y con lo que conlleva posteriormente.</w:t>
            </w:r>
          </w:p>
          <w:p w14:paraId="15C988AF" w14:textId="77777777" w:rsidR="00A969A2" w:rsidRPr="00BC726F" w:rsidRDefault="00A969A2" w:rsidP="00BC3E8F">
            <w:pPr>
              <w:rPr>
                <w:rFonts w:asciiTheme="minorHAnsi" w:eastAsia="Segoe UI" w:hAnsiTheme="minorHAnsi" w:cs="Segoe UI"/>
              </w:rPr>
            </w:pPr>
          </w:p>
          <w:p w14:paraId="6F8D4E87"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 xml:space="preserve">El SENA tiene en  la página de </w:t>
            </w:r>
            <w:proofErr w:type="spellStart"/>
            <w:r w:rsidRPr="00BC726F">
              <w:rPr>
                <w:rFonts w:asciiTheme="minorHAnsi" w:eastAsia="Segoe UI" w:hAnsiTheme="minorHAnsi" w:cs="Segoe UI"/>
              </w:rPr>
              <w:t>CompromISO</w:t>
            </w:r>
            <w:proofErr w:type="spellEnd"/>
            <w:r w:rsidRPr="00BC726F">
              <w:rPr>
                <w:rFonts w:asciiTheme="minorHAnsi" w:eastAsia="Segoe UI" w:hAnsiTheme="minorHAnsi" w:cs="Segoe UI"/>
              </w:rPr>
              <w:t>, que sería muy bueno por parte de los contratistas evaluadores  revisar el manual de contratación, que  establece cómo proceder por ejemplo cuando se da una inhabilidad sobreviniente Y entonces la misma norma, el manual determina que cuando se presenta una inhabilidad sobreviniente, la entidad dice cuando es por el literal J el numeral primero el artículo octavo que es cuando ha sido declarado responsable judicial por comisión de algún delito contra la administración pública o cualquier delito o falta de la ley 1474 o de acuerdo a las conductas delictivas</w:t>
            </w:r>
            <w:r w:rsidRPr="00BC726F">
              <w:rPr>
                <w:rFonts w:asciiTheme="minorHAnsi" w:eastAsia="Segoe UI" w:hAnsiTheme="minorHAnsi" w:cs="Segoe UI"/>
              </w:rPr>
              <w:br/>
              <w:t>contempladas por convenciones o tratados contra la lucha de corrupción suscrito y ratificación por Colombia, así como las personas jurídicas que hayan sido declaradas responsables administrativamente por la conducta de sobornos transnacional o cuando se presente administrativamente que la persona haya sido sancionada, o sea, el contratista por un acto de corrupción, NO se procede a la renuncia del contrato, sino que la entidad estatal ordenará mediante acto administrativo motivado la cesión unilateral, sin lugar a indemnización alguna, el contratista inhábil. Para el caso de cesión, será la entidad contratante la encargada de terminar el cesionario del contrato. Esta disposición está prevista actualmente en la Ley 2014 del 2019, en su artículo segundo. Ahora bien, hay otras situaciones que se pueden presentar cuando se dan los conflictos de intereses, que son totalmente diferente a la inhabilidad y la incompatibilidad, que son señaladas en la norma.</w:t>
            </w:r>
          </w:p>
          <w:p w14:paraId="1B0A90A6" w14:textId="77777777" w:rsidR="00A969A2" w:rsidRPr="00BC726F" w:rsidRDefault="00A969A2" w:rsidP="00BC3E8F">
            <w:pPr>
              <w:rPr>
                <w:rFonts w:asciiTheme="minorHAnsi" w:eastAsia="Segoe UI" w:hAnsiTheme="minorHAnsi" w:cs="Segoe UI"/>
              </w:rPr>
            </w:pPr>
          </w:p>
          <w:p w14:paraId="7F5BF0AA" w14:textId="77777777" w:rsidR="00A969A2" w:rsidRPr="00BC726F" w:rsidRDefault="00A969A2" w:rsidP="00BC3E8F">
            <w:pPr>
              <w:rPr>
                <w:rFonts w:asciiTheme="minorHAnsi" w:eastAsia="Segoe UI" w:hAnsiTheme="minorHAnsi" w:cs="Segoe UI"/>
              </w:rPr>
            </w:pPr>
            <w:r w:rsidRPr="00BC726F">
              <w:rPr>
                <w:rFonts w:asciiTheme="minorHAnsi" w:eastAsia="Segoe UI" w:hAnsiTheme="minorHAnsi" w:cs="Segoe UI"/>
              </w:rPr>
              <w:t>La norma no prohíbe cuando se es contratista, tener otra relación contractual.</w:t>
            </w:r>
          </w:p>
          <w:p w14:paraId="052CAB17" w14:textId="77777777" w:rsidR="00A969A2" w:rsidRPr="00BC726F" w:rsidRDefault="00A969A2" w:rsidP="00BC3E8F">
            <w:pPr>
              <w:rPr>
                <w:rFonts w:asciiTheme="minorHAnsi" w:eastAsia="Segoe UI" w:hAnsiTheme="minorHAnsi" w:cs="Segoe UI"/>
              </w:rPr>
            </w:pPr>
          </w:p>
          <w:p w14:paraId="1DAC3240" w14:textId="77777777" w:rsidR="00A969A2" w:rsidRPr="00BC726F" w:rsidRDefault="00A969A2" w:rsidP="00BC3E8F">
            <w:pPr>
              <w:rPr>
                <w:rFonts w:asciiTheme="minorHAnsi" w:hAnsiTheme="minorHAnsi"/>
              </w:rPr>
            </w:pPr>
            <w:r w:rsidRPr="00BC726F">
              <w:rPr>
                <w:rFonts w:asciiTheme="minorHAnsi" w:hAnsiTheme="minorHAnsi"/>
              </w:rPr>
              <w:t xml:space="preserve">Para consultar las obligaciones específicas del contrato que se encuentran en la minuta, deben ingresar a </w:t>
            </w:r>
            <w:proofErr w:type="spellStart"/>
            <w:r w:rsidRPr="00BC726F">
              <w:rPr>
                <w:rFonts w:asciiTheme="minorHAnsi" w:hAnsiTheme="minorHAnsi"/>
              </w:rPr>
              <w:t>Secop</w:t>
            </w:r>
            <w:proofErr w:type="spellEnd"/>
            <w:r w:rsidRPr="00BC726F">
              <w:rPr>
                <w:rFonts w:asciiTheme="minorHAnsi" w:hAnsiTheme="minorHAnsi"/>
              </w:rPr>
              <w:t xml:space="preserve"> II a su contrato y en la pestaña de documentos del contrato y buscan EP (estudios previos) y lo descargan. </w:t>
            </w:r>
            <w:r w:rsidRPr="00BC726F">
              <w:rPr>
                <w:rFonts w:asciiTheme="minorHAnsi" w:eastAsia="Segoe UI" w:hAnsiTheme="minorHAnsi" w:cs="Segoe UI"/>
              </w:rPr>
              <w:t xml:space="preserve">Allí se determinan las obligaciones especiales que tienen que hacer, que son las que van incluidas dentro de la cuenta de cobro. Entonces ahí dice </w:t>
            </w:r>
            <w:r w:rsidRPr="00BC726F">
              <w:rPr>
                <w:rFonts w:asciiTheme="minorHAnsi" w:eastAsia="Segoe UI" w:hAnsiTheme="minorHAnsi" w:cs="Segoe UI"/>
              </w:rPr>
              <w:lastRenderedPageBreak/>
              <w:t xml:space="preserve">obligaciones específicas aparece también para ellos acá para que tengan presente. Miren que en la primera página dice el valor y forma de pago lo que deben ir a copiar en el informe GC, el objeto contractual específico, los datos que se necesitan. Dentro del mismo documento hay un anexo se llama minuta y establece el clausulado general de todo el contrato y allí es donde se determina las condiciones que les estoy informando frente al tema de la inhabilidad y las incompatibilidades que se puedan presentar en el contrato. Entonces hay una cláusula. Este anexo de contrato es casi siempre general y lo tienen todos los contratos. Entonces, en la cláusula primera establece las obligaciones generales del contratista, hay un artículo que habla sobre el tema de las inhabilidades entonces dice cláusula décima segunda inhabilidades e incompatibilidades conflicto de intereses e impedimentos el contratista declara bajo juramento que se entiende surtido con la firma electrónica del contrato que no se halla en curso en ninguna de las causales de inhabilidad incompatibilidad conflicto interés o impedimento señalado en la Constitución, la ley la normatividad, se declara igualmente que se encuentra paz y salvo con el tesoro nacional y con el SENA y  no han vencido los términos para su pago. </w:t>
            </w:r>
          </w:p>
          <w:p w14:paraId="7210911F"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De otro lado, también hay que tener en cuenta que la reglamentación interna del Fondo Emprender.</w:t>
            </w:r>
          </w:p>
          <w:p w14:paraId="009C443B" w14:textId="77777777" w:rsidR="00A969A2" w:rsidRPr="00BC726F" w:rsidRDefault="00A969A2" w:rsidP="00BC3E8F">
            <w:pPr>
              <w:rPr>
                <w:rFonts w:asciiTheme="minorHAnsi" w:eastAsia="Segoe UI" w:hAnsiTheme="minorHAnsi" w:cs="Segoe UI"/>
              </w:rPr>
            </w:pPr>
          </w:p>
          <w:p w14:paraId="05F2498E"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Establece unos derechos y unas prohibiciones que tienen los beneficiarios, dentro de las prohibiciones que establece la norma, dice que el beneficiario del fondo emprender en cualquiera de sus etapas del proceso, tiene prohibido pagar bajo cualquier título y por cualquier circunstancia algún tipo de dinero a funcionario y contratista del Sena o a un familiar o cónyuge de este, o sea, el contratista o del o del funcionario hasta el tercer grado de consanguinidad, primero afinidad y primero civil en caso de configurarse esta conducta.</w:t>
            </w:r>
            <w:r w:rsidRPr="00BC726F">
              <w:rPr>
                <w:rFonts w:asciiTheme="minorHAnsi" w:eastAsia="Segoe UI" w:hAnsiTheme="minorHAnsi" w:cs="Segoe UI"/>
              </w:rPr>
              <w:br/>
              <w:t>desarrollada por el funcionario contratista o beneficiario del Fondo, dará lugar a que se presente la respectiva denuncia. De igual manera, también los beneficiarios no pueden celebrar ningún tipo de contrato para ejecutar el plan de negocio, ya sea sobre bienes o servicios con funcionarios contratistas o sus propios familiares cónyuges de estos al tercer grado consanguinidad, primero afinidad y primero civil. Entonces, si es necesario que pues yo sé que aquí ninguno ostenta esa condición, pero pues nosotros desde el punto de vista jurídico.</w:t>
            </w:r>
            <w:r w:rsidRPr="00BC726F">
              <w:rPr>
                <w:rFonts w:asciiTheme="minorHAnsi" w:eastAsia="Segoe UI" w:hAnsiTheme="minorHAnsi" w:cs="Segoe UI"/>
              </w:rPr>
              <w:br/>
              <w:t>Se les señala que no vayan a caer de pronto en alguna inhabilidad o una incompatibilidad y en el evento dado que se llegue a regenerar una inhabilidad sobreviviente, pues de que lo informen de manera oportuna y no  cuando ya se configuró la inhabilidad y siguen ejecutando, entonces se genera también un inconveniente tanto para la entidad como también para el contratista que está desarrollando las actividades estando inhabilitada.</w:t>
            </w:r>
          </w:p>
          <w:p w14:paraId="3AFC6FF4" w14:textId="77777777" w:rsidR="00A969A2" w:rsidRPr="00BC726F" w:rsidRDefault="00A969A2" w:rsidP="00BC3E8F">
            <w:pPr>
              <w:rPr>
                <w:rFonts w:asciiTheme="minorHAnsi" w:eastAsia="Segoe UI" w:hAnsiTheme="minorHAnsi" w:cs="Segoe UI"/>
              </w:rPr>
            </w:pPr>
          </w:p>
          <w:p w14:paraId="015FBECA"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 xml:space="preserve">¿Qué pasa si después de pues de evaluar esos en este momento que están evaluando, lo llaman para hacer acompañamiento </w:t>
            </w:r>
            <w:r>
              <w:rPr>
                <w:rFonts w:asciiTheme="minorHAnsi" w:eastAsia="Segoe UI" w:hAnsiTheme="minorHAnsi" w:cs="Segoe UI"/>
              </w:rPr>
              <w:t xml:space="preserve">técnico </w:t>
            </w:r>
            <w:r w:rsidRPr="00BC726F">
              <w:rPr>
                <w:rFonts w:asciiTheme="minorHAnsi" w:eastAsia="Segoe UI" w:hAnsiTheme="minorHAnsi" w:cs="Segoe UI"/>
              </w:rPr>
              <w:t>de un proyecto?</w:t>
            </w:r>
            <w:r>
              <w:rPr>
                <w:rFonts w:asciiTheme="minorHAnsi" w:eastAsia="Segoe UI" w:hAnsiTheme="minorHAnsi" w:cs="Segoe UI"/>
              </w:rPr>
              <w:t xml:space="preserve"> </w:t>
            </w:r>
            <w:r w:rsidRPr="00BC726F">
              <w:rPr>
                <w:rFonts w:asciiTheme="minorHAnsi" w:eastAsia="Segoe UI" w:hAnsiTheme="minorHAnsi" w:cs="Segoe UI"/>
              </w:rPr>
              <w:t xml:space="preserve"> No pueden, eso es lo que se acaba de leer. Está contemplado en el acuerdo 10 no se puede ostentar la misma condición de decir yo hago evaluación o de pronto soy acreditador el hecho no más de que tú tengas y participes dentro del desarrollo de una convocatoria o de la elaboración de unos términos de referencia</w:t>
            </w:r>
            <w:r>
              <w:rPr>
                <w:rFonts w:asciiTheme="minorHAnsi" w:eastAsia="Segoe UI" w:hAnsiTheme="minorHAnsi" w:cs="Segoe UI"/>
              </w:rPr>
              <w:t xml:space="preserve"> </w:t>
            </w:r>
            <w:r w:rsidRPr="00BC726F">
              <w:rPr>
                <w:rFonts w:asciiTheme="minorHAnsi" w:eastAsia="Segoe UI" w:hAnsiTheme="minorHAnsi" w:cs="Segoe UI"/>
              </w:rPr>
              <w:t xml:space="preserve">o en el seguimiento a la evaluación, lo que sea, yo no puedo decir después al señor beneficiario, venga que yo ya aquí hice esto, yo te colaboro con esto acá y te apoyo y te doy como unas instrucciones </w:t>
            </w:r>
            <w:r w:rsidRPr="00BC726F">
              <w:rPr>
                <w:rFonts w:asciiTheme="minorHAnsi" w:eastAsia="Segoe UI" w:hAnsiTheme="minorHAnsi" w:cs="Segoe UI"/>
              </w:rPr>
              <w:lastRenderedPageBreak/>
              <w:t>de ese como una asesoría particular, pues no, porque yo estoy inhabilitado porque yo conozco todo el proceso ya hice parte de ese proceso, entonces no existiría una transparencia como tal frente a la ejecución porque el beneficiario se vería más frente a los demás.</w:t>
            </w:r>
          </w:p>
          <w:p w14:paraId="5127091F" w14:textId="77777777" w:rsidR="00A969A2" w:rsidRDefault="00A969A2" w:rsidP="00BC3E8F">
            <w:pPr>
              <w:rPr>
                <w:rFonts w:asciiTheme="minorHAnsi" w:eastAsia="Segoe UI" w:hAnsiTheme="minorHAnsi" w:cs="Segoe UI"/>
              </w:rPr>
            </w:pPr>
          </w:p>
          <w:p w14:paraId="6195DDE0" w14:textId="77777777" w:rsidR="00A969A2" w:rsidRDefault="00A969A2" w:rsidP="00BC3E8F">
            <w:pPr>
              <w:rPr>
                <w:rFonts w:asciiTheme="minorHAnsi" w:eastAsia="Segoe UI" w:hAnsiTheme="minorHAnsi" w:cs="Segoe UI"/>
              </w:rPr>
            </w:pPr>
            <w:r w:rsidRPr="00BC726F">
              <w:rPr>
                <w:rFonts w:asciiTheme="minorHAnsi" w:eastAsia="Segoe UI" w:hAnsiTheme="minorHAnsi" w:cs="Segoe UI"/>
              </w:rPr>
              <w:t xml:space="preserve">Después de terminar el contrato de evaluación se </w:t>
            </w:r>
            <w:r>
              <w:rPr>
                <w:rFonts w:asciiTheme="minorHAnsi" w:eastAsia="Segoe UI" w:hAnsiTheme="minorHAnsi" w:cs="Segoe UI"/>
              </w:rPr>
              <w:t>sugiere</w:t>
            </w:r>
            <w:r w:rsidRPr="00BC726F">
              <w:rPr>
                <w:rFonts w:asciiTheme="minorHAnsi" w:eastAsia="Segoe UI" w:hAnsiTheme="minorHAnsi" w:cs="Segoe UI"/>
              </w:rPr>
              <w:t xml:space="preserve"> en término de un año, desde el punto de vista ético, para que el evaluador pueda tener otro rol, como por ejemplo tener una empresa de asesorías para hacer planes de negocios</w:t>
            </w:r>
            <w:r>
              <w:rPr>
                <w:rFonts w:asciiTheme="minorHAnsi" w:eastAsia="Segoe UI" w:hAnsiTheme="minorHAnsi" w:cs="Segoe UI"/>
              </w:rPr>
              <w:t>, ser formulados para convocatorias Fondo Emprender, entre otros.</w:t>
            </w:r>
          </w:p>
          <w:p w14:paraId="4D6DCA18" w14:textId="77777777" w:rsidR="00A969A2" w:rsidRDefault="00A969A2" w:rsidP="00BC3E8F">
            <w:pPr>
              <w:rPr>
                <w:rFonts w:asciiTheme="minorHAnsi" w:eastAsia="Segoe UI" w:hAnsiTheme="minorHAnsi" w:cs="Segoe UI"/>
              </w:rPr>
            </w:pPr>
          </w:p>
          <w:p w14:paraId="07EECDE5" w14:textId="77777777" w:rsidR="00A969A2" w:rsidRDefault="00A969A2" w:rsidP="00BC3E8F">
            <w:pPr>
              <w:rPr>
                <w:rFonts w:asciiTheme="minorHAnsi" w:eastAsia="Segoe UI" w:hAnsiTheme="minorHAnsi" w:cs="Segoe UI"/>
              </w:rPr>
            </w:pPr>
            <w:r>
              <w:rPr>
                <w:rFonts w:asciiTheme="minorHAnsi" w:eastAsia="Segoe UI" w:hAnsiTheme="minorHAnsi" w:cs="Segoe UI"/>
              </w:rPr>
              <w:t>Durante toda la sesión se aclararon dudas y respondieron preguntas de los evaluadores, tanto a nivel de cuenta de cobro y evidencias (GC y GF), así como temas técnicos de la plataforma SI-Contratistas, y temas jurídicos.</w:t>
            </w:r>
          </w:p>
          <w:p w14:paraId="6F5D6F21" w14:textId="77777777" w:rsidR="00A969A2" w:rsidRPr="00BC726F" w:rsidRDefault="00A969A2" w:rsidP="00BC3E8F">
            <w:pPr>
              <w:rPr>
                <w:rFonts w:asciiTheme="minorHAnsi" w:hAnsiTheme="minorHAnsi" w:cstheme="minorHAnsi"/>
                <w:bCs/>
              </w:rPr>
            </w:pPr>
          </w:p>
        </w:tc>
      </w:tr>
      <w:tr w:rsidR="00A969A2" w:rsidRPr="00BC726F" w14:paraId="254A80AE" w14:textId="77777777" w:rsidTr="00BC3E8F">
        <w:trPr>
          <w:gridAfter w:val="1"/>
          <w:wAfter w:w="94" w:type="dxa"/>
          <w:trHeight w:val="79"/>
        </w:trPr>
        <w:tc>
          <w:tcPr>
            <w:tcW w:w="9258" w:type="dxa"/>
            <w:gridSpan w:val="11"/>
          </w:tcPr>
          <w:p w14:paraId="543C3859"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lastRenderedPageBreak/>
              <w:t>CONCLUSIONES</w:t>
            </w:r>
          </w:p>
        </w:tc>
      </w:tr>
      <w:tr w:rsidR="00A969A2" w:rsidRPr="00BC726F" w14:paraId="38F360B5" w14:textId="77777777" w:rsidTr="00BC3E8F">
        <w:trPr>
          <w:gridAfter w:val="1"/>
          <w:wAfter w:w="94" w:type="dxa"/>
          <w:trHeight w:val="994"/>
        </w:trPr>
        <w:tc>
          <w:tcPr>
            <w:tcW w:w="9258" w:type="dxa"/>
            <w:gridSpan w:val="11"/>
          </w:tcPr>
          <w:p w14:paraId="36375E97" w14:textId="77777777" w:rsidR="00A969A2" w:rsidRDefault="00A969A2" w:rsidP="00BC3E8F">
            <w:pPr>
              <w:rPr>
                <w:rFonts w:asciiTheme="minorHAnsi" w:hAnsiTheme="minorHAnsi"/>
              </w:rPr>
            </w:pPr>
            <w:r>
              <w:rPr>
                <w:rFonts w:asciiTheme="minorHAnsi" w:hAnsiTheme="minorHAnsi"/>
              </w:rPr>
              <w:t>Se concluye que, cada Evaluador deberá:</w:t>
            </w:r>
          </w:p>
          <w:p w14:paraId="0534965C" w14:textId="77777777" w:rsidR="00A969A2" w:rsidRPr="00BC726F" w:rsidRDefault="00A969A2" w:rsidP="00BC3E8F">
            <w:pPr>
              <w:numPr>
                <w:ilvl w:val="0"/>
                <w:numId w:val="4"/>
              </w:numPr>
              <w:spacing w:line="240" w:lineRule="auto"/>
              <w:rPr>
                <w:rFonts w:asciiTheme="minorHAnsi" w:hAnsiTheme="minorHAnsi"/>
              </w:rPr>
            </w:pPr>
            <w:r w:rsidRPr="00BC726F">
              <w:rPr>
                <w:rFonts w:asciiTheme="minorHAnsi" w:hAnsiTheme="minorHAnsi"/>
              </w:rPr>
              <w:t xml:space="preserve">Ingresar a </w:t>
            </w:r>
            <w:r w:rsidRPr="00BC726F">
              <w:rPr>
                <w:rFonts w:asciiTheme="minorHAnsi" w:hAnsiTheme="minorHAnsi"/>
                <w:b/>
                <w:bCs/>
              </w:rPr>
              <w:t>SI-Contratistas</w:t>
            </w:r>
            <w:r w:rsidRPr="00BC726F">
              <w:rPr>
                <w:rFonts w:asciiTheme="minorHAnsi" w:hAnsiTheme="minorHAnsi"/>
              </w:rPr>
              <w:t xml:space="preserve"> con cédula/cédula (si es primer ingreso), completar formularios pendientes y realizar cursos obligatorios; descargar certificados.</w:t>
            </w:r>
          </w:p>
          <w:p w14:paraId="4D78F02F" w14:textId="77777777" w:rsidR="00A969A2" w:rsidRPr="00BC726F" w:rsidRDefault="00A969A2" w:rsidP="00BC3E8F">
            <w:pPr>
              <w:numPr>
                <w:ilvl w:val="0"/>
                <w:numId w:val="4"/>
              </w:numPr>
              <w:spacing w:line="240" w:lineRule="auto"/>
              <w:rPr>
                <w:rFonts w:asciiTheme="minorHAnsi" w:hAnsiTheme="minorHAnsi"/>
              </w:rPr>
            </w:pPr>
            <w:r w:rsidRPr="00BC726F">
              <w:rPr>
                <w:rFonts w:asciiTheme="minorHAnsi" w:hAnsiTheme="minorHAnsi"/>
              </w:rPr>
              <w:t xml:space="preserve">Verificar afiliación a </w:t>
            </w:r>
            <w:r w:rsidRPr="00BC726F">
              <w:rPr>
                <w:rFonts w:asciiTheme="minorHAnsi" w:hAnsiTheme="minorHAnsi"/>
                <w:b/>
                <w:bCs/>
              </w:rPr>
              <w:t>ARL Positiva</w:t>
            </w:r>
            <w:r w:rsidRPr="00BC726F">
              <w:rPr>
                <w:rFonts w:asciiTheme="minorHAnsi" w:hAnsiTheme="minorHAnsi"/>
              </w:rPr>
              <w:t xml:space="preserve"> y guardar soporte/certificado para primera cuenta.</w:t>
            </w:r>
          </w:p>
          <w:p w14:paraId="33A30DB9" w14:textId="77777777" w:rsidR="00A969A2" w:rsidRPr="00BC726F" w:rsidRDefault="00A969A2" w:rsidP="00BC3E8F">
            <w:pPr>
              <w:numPr>
                <w:ilvl w:val="0"/>
                <w:numId w:val="4"/>
              </w:numPr>
              <w:spacing w:line="240" w:lineRule="auto"/>
              <w:rPr>
                <w:rFonts w:asciiTheme="minorHAnsi" w:hAnsiTheme="minorHAnsi"/>
              </w:rPr>
            </w:pPr>
            <w:r w:rsidRPr="00BC726F">
              <w:rPr>
                <w:rFonts w:asciiTheme="minorHAnsi" w:hAnsiTheme="minorHAnsi"/>
              </w:rPr>
              <w:t>Actualizar/validar el consolidado de seguimiento (pestañas/tablas dinámicas) con apoyo del equipo técnico si hay errores.</w:t>
            </w:r>
          </w:p>
          <w:p w14:paraId="11523319" w14:textId="77777777" w:rsidR="00A969A2" w:rsidRPr="00BC726F" w:rsidRDefault="00A969A2" w:rsidP="00BC3E8F">
            <w:pPr>
              <w:numPr>
                <w:ilvl w:val="0"/>
                <w:numId w:val="4"/>
              </w:numPr>
              <w:spacing w:line="240" w:lineRule="auto"/>
              <w:rPr>
                <w:rFonts w:asciiTheme="minorHAnsi" w:hAnsiTheme="minorHAnsi"/>
              </w:rPr>
            </w:pPr>
            <w:r w:rsidRPr="00BC726F">
              <w:rPr>
                <w:rFonts w:asciiTheme="minorHAnsi" w:hAnsiTheme="minorHAnsi"/>
              </w:rPr>
              <w:t xml:space="preserve">Durante el mes: guardar evidencias (capturas con fecha/hora, enlaces, soportes) y, para reuniones sin acta, preparar reporte consolidado en </w:t>
            </w:r>
            <w:r w:rsidRPr="00BC726F">
              <w:rPr>
                <w:rFonts w:asciiTheme="minorHAnsi" w:hAnsiTheme="minorHAnsi"/>
                <w:b/>
                <w:bCs/>
              </w:rPr>
              <w:t>F-012</w:t>
            </w:r>
            <w:r w:rsidRPr="00BC726F">
              <w:rPr>
                <w:rFonts w:asciiTheme="minorHAnsi" w:hAnsiTheme="minorHAnsi"/>
              </w:rPr>
              <w:t>.</w:t>
            </w:r>
          </w:p>
          <w:p w14:paraId="197F0519" w14:textId="77777777" w:rsidR="00A969A2" w:rsidRPr="006370A9" w:rsidRDefault="00A969A2" w:rsidP="00BC3E8F">
            <w:pPr>
              <w:pStyle w:val="Prrafodelista"/>
              <w:numPr>
                <w:ilvl w:val="0"/>
                <w:numId w:val="4"/>
              </w:numPr>
              <w:spacing w:line="240" w:lineRule="auto"/>
              <w:contextualSpacing w:val="0"/>
              <w:rPr>
                <w:rFonts w:asciiTheme="minorHAnsi" w:hAnsiTheme="minorHAnsi" w:cstheme="minorHAnsi"/>
                <w:bCs/>
              </w:rPr>
            </w:pPr>
            <w:r>
              <w:rPr>
                <w:rFonts w:asciiTheme="minorHAnsi" w:hAnsiTheme="minorHAnsi"/>
              </w:rPr>
              <w:t xml:space="preserve">Envío de </w:t>
            </w:r>
            <w:r w:rsidRPr="006370A9">
              <w:rPr>
                <w:rFonts w:asciiTheme="minorHAnsi" w:hAnsiTheme="minorHAnsi"/>
                <w:b/>
                <w:bCs/>
              </w:rPr>
              <w:t>cuenta de cobro</w:t>
            </w:r>
            <w:r>
              <w:rPr>
                <w:rFonts w:asciiTheme="minorHAnsi" w:hAnsiTheme="minorHAnsi"/>
              </w:rPr>
              <w:t xml:space="preserve"> a la supervisión: a</w:t>
            </w:r>
            <w:r w:rsidRPr="00BC726F">
              <w:rPr>
                <w:rFonts w:asciiTheme="minorHAnsi" w:hAnsiTheme="minorHAnsi"/>
              </w:rPr>
              <w:t xml:space="preserve">l cierre </w:t>
            </w:r>
            <w:r>
              <w:rPr>
                <w:rFonts w:asciiTheme="minorHAnsi" w:hAnsiTheme="minorHAnsi"/>
              </w:rPr>
              <w:t xml:space="preserve">de mes </w:t>
            </w:r>
            <w:r w:rsidRPr="00BC726F">
              <w:rPr>
                <w:rFonts w:asciiTheme="minorHAnsi" w:hAnsiTheme="minorHAnsi"/>
              </w:rPr>
              <w:t>(</w:t>
            </w:r>
            <w:r w:rsidRPr="006370A9">
              <w:rPr>
                <w:rFonts w:asciiTheme="minorHAnsi" w:hAnsiTheme="minorHAnsi"/>
                <w:b/>
                <w:bCs/>
              </w:rPr>
              <w:t>27 al 28 abr</w:t>
            </w:r>
            <w:r w:rsidRPr="00BC726F">
              <w:rPr>
                <w:rFonts w:asciiTheme="minorHAnsi" w:hAnsiTheme="minorHAnsi"/>
              </w:rPr>
              <w:t>)</w:t>
            </w:r>
            <w:r>
              <w:rPr>
                <w:rFonts w:asciiTheme="minorHAnsi" w:hAnsiTheme="minorHAnsi"/>
              </w:rPr>
              <w:t xml:space="preserve"> en evaluador debe </w:t>
            </w:r>
            <w:r w:rsidRPr="00BC726F">
              <w:rPr>
                <w:rFonts w:asciiTheme="minorHAnsi" w:hAnsiTheme="minorHAnsi"/>
              </w:rPr>
              <w:t xml:space="preserve">generar y convertir a PDF </w:t>
            </w:r>
            <w:r>
              <w:rPr>
                <w:rFonts w:asciiTheme="minorHAnsi" w:hAnsiTheme="minorHAnsi"/>
              </w:rPr>
              <w:t xml:space="preserve">los documentos de </w:t>
            </w:r>
            <w:r w:rsidRPr="00BC726F">
              <w:rPr>
                <w:rFonts w:asciiTheme="minorHAnsi" w:hAnsiTheme="minorHAnsi"/>
                <w:b/>
                <w:bCs/>
              </w:rPr>
              <w:t>GC</w:t>
            </w:r>
            <w:r w:rsidRPr="00BC726F">
              <w:rPr>
                <w:rFonts w:asciiTheme="minorHAnsi" w:hAnsiTheme="minorHAnsi"/>
              </w:rPr>
              <w:t xml:space="preserve"> </w:t>
            </w:r>
            <w:r>
              <w:rPr>
                <w:rFonts w:asciiTheme="minorHAnsi" w:hAnsiTheme="minorHAnsi"/>
              </w:rPr>
              <w:t xml:space="preserve">(informe y evidencias) </w:t>
            </w:r>
            <w:r w:rsidRPr="00BC726F">
              <w:rPr>
                <w:rFonts w:asciiTheme="minorHAnsi" w:hAnsiTheme="minorHAnsi"/>
              </w:rPr>
              <w:t xml:space="preserve">y </w:t>
            </w:r>
            <w:r w:rsidRPr="00BC726F">
              <w:rPr>
                <w:rFonts w:asciiTheme="minorHAnsi" w:hAnsiTheme="minorHAnsi"/>
                <w:b/>
                <w:bCs/>
              </w:rPr>
              <w:t>GF</w:t>
            </w:r>
            <w:r w:rsidRPr="00BC726F">
              <w:rPr>
                <w:rFonts w:asciiTheme="minorHAnsi" w:hAnsiTheme="minorHAnsi"/>
              </w:rPr>
              <w:t xml:space="preserve"> (planilla + anexos), cargar en carpeta de supervisión y notificar al supervisor asignado para revisión</w:t>
            </w:r>
            <w:r>
              <w:rPr>
                <w:rFonts w:asciiTheme="minorHAnsi" w:hAnsiTheme="minorHAnsi"/>
              </w:rPr>
              <w:t xml:space="preserve"> y trámite de pago.</w:t>
            </w:r>
          </w:p>
        </w:tc>
      </w:tr>
      <w:tr w:rsidR="00A969A2" w:rsidRPr="00BC726F" w14:paraId="6965129E" w14:textId="77777777" w:rsidTr="00BC3E8F">
        <w:trPr>
          <w:gridAfter w:val="1"/>
          <w:wAfter w:w="94" w:type="dxa"/>
          <w:trHeight w:val="326"/>
        </w:trPr>
        <w:tc>
          <w:tcPr>
            <w:tcW w:w="9258" w:type="dxa"/>
            <w:gridSpan w:val="11"/>
          </w:tcPr>
          <w:p w14:paraId="6BD1C450" w14:textId="77777777" w:rsidR="00A969A2" w:rsidRPr="00BC726F" w:rsidRDefault="00A969A2" w:rsidP="00BC3E8F">
            <w:pPr>
              <w:jc w:val="center"/>
              <w:rPr>
                <w:rFonts w:asciiTheme="minorHAnsi" w:hAnsiTheme="minorHAnsi" w:cstheme="minorHAnsi"/>
                <w:b/>
              </w:rPr>
            </w:pPr>
            <w:bookmarkStart w:id="1" w:name="_Hlk163812697"/>
            <w:r w:rsidRPr="00BC726F">
              <w:rPr>
                <w:rFonts w:asciiTheme="minorHAnsi" w:hAnsiTheme="minorHAnsi" w:cstheme="minorHAnsi"/>
                <w:b/>
              </w:rPr>
              <w:t xml:space="preserve">ESTABLECIMIENTO Y ACEPTACIÓN DE COMPROMISOS </w:t>
            </w:r>
            <w:bookmarkEnd w:id="1"/>
          </w:p>
        </w:tc>
      </w:tr>
      <w:tr w:rsidR="00A969A2" w:rsidRPr="00BC726F" w14:paraId="62514AF6" w14:textId="77777777" w:rsidTr="00BC3E8F">
        <w:trPr>
          <w:gridAfter w:val="1"/>
          <w:wAfter w:w="94" w:type="dxa"/>
          <w:trHeight w:val="66"/>
        </w:trPr>
        <w:tc>
          <w:tcPr>
            <w:tcW w:w="3260" w:type="dxa"/>
            <w:gridSpan w:val="4"/>
          </w:tcPr>
          <w:p w14:paraId="6588246B"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ACTIVIDAD /DECISIÓN</w:t>
            </w:r>
          </w:p>
        </w:tc>
        <w:tc>
          <w:tcPr>
            <w:tcW w:w="1276" w:type="dxa"/>
          </w:tcPr>
          <w:p w14:paraId="32EA01BA"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FECHA</w:t>
            </w:r>
          </w:p>
        </w:tc>
        <w:tc>
          <w:tcPr>
            <w:tcW w:w="2835" w:type="dxa"/>
            <w:gridSpan w:val="5"/>
          </w:tcPr>
          <w:p w14:paraId="565102C7"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RESPONSABLE</w:t>
            </w:r>
          </w:p>
        </w:tc>
        <w:tc>
          <w:tcPr>
            <w:tcW w:w="1887" w:type="dxa"/>
          </w:tcPr>
          <w:p w14:paraId="7CE46DB2" w14:textId="77777777" w:rsidR="00A969A2" w:rsidRPr="00BC726F" w:rsidRDefault="00A969A2" w:rsidP="00BC3E8F">
            <w:pPr>
              <w:jc w:val="center"/>
              <w:rPr>
                <w:rFonts w:asciiTheme="minorHAnsi" w:hAnsiTheme="minorHAnsi" w:cstheme="minorHAnsi"/>
                <w:b/>
              </w:rPr>
            </w:pPr>
            <w:bookmarkStart w:id="2" w:name="_Hlk163823596"/>
            <w:r w:rsidRPr="00BC726F">
              <w:rPr>
                <w:rFonts w:asciiTheme="minorHAnsi" w:hAnsiTheme="minorHAnsi" w:cstheme="minorHAnsi"/>
                <w:b/>
              </w:rPr>
              <w:t>FIRMA O PARTICIPACIÓN VIRTUAL</w:t>
            </w:r>
            <w:bookmarkEnd w:id="2"/>
          </w:p>
        </w:tc>
      </w:tr>
      <w:tr w:rsidR="00A969A2" w:rsidRPr="00BC726F" w14:paraId="42895B20" w14:textId="77777777" w:rsidTr="00BC3E8F">
        <w:trPr>
          <w:gridAfter w:val="1"/>
          <w:wAfter w:w="94" w:type="dxa"/>
          <w:trHeight w:val="66"/>
        </w:trPr>
        <w:tc>
          <w:tcPr>
            <w:tcW w:w="3260" w:type="dxa"/>
            <w:gridSpan w:val="4"/>
          </w:tcPr>
          <w:p w14:paraId="63B59E99" w14:textId="77777777" w:rsidR="00A969A2" w:rsidRDefault="00A969A2" w:rsidP="00BC3E8F">
            <w:pPr>
              <w:rPr>
                <w:rFonts w:asciiTheme="minorHAnsi" w:hAnsiTheme="minorHAnsi" w:cstheme="minorHAnsi"/>
              </w:rPr>
            </w:pPr>
            <w:r>
              <w:rPr>
                <w:rFonts w:asciiTheme="minorHAnsi" w:hAnsiTheme="minorHAnsi" w:cstheme="minorHAnsi"/>
              </w:rPr>
              <w:t xml:space="preserve">1. </w:t>
            </w:r>
            <w:r w:rsidRPr="00BC726F">
              <w:rPr>
                <w:rFonts w:asciiTheme="minorHAnsi" w:hAnsiTheme="minorHAnsi" w:cstheme="minorHAnsi"/>
              </w:rPr>
              <w:t xml:space="preserve">Enviar a </w:t>
            </w:r>
            <w:r>
              <w:rPr>
                <w:rFonts w:asciiTheme="minorHAnsi" w:hAnsiTheme="minorHAnsi" w:cstheme="minorHAnsi"/>
              </w:rPr>
              <w:t xml:space="preserve">los Evaluadores </w:t>
            </w:r>
            <w:r w:rsidRPr="00BC726F">
              <w:rPr>
                <w:rFonts w:asciiTheme="minorHAnsi" w:hAnsiTheme="minorHAnsi" w:cstheme="minorHAnsi"/>
              </w:rPr>
              <w:t xml:space="preserve">los correos el paquete de formatos vigentes (GC/F-087 de Informe mensual de ejecución contractual, F-012 formato sugerido para presentación de informe de actividades o reporte </w:t>
            </w:r>
            <w:r>
              <w:rPr>
                <w:rFonts w:asciiTheme="minorHAnsi" w:hAnsiTheme="minorHAnsi" w:cstheme="minorHAnsi"/>
              </w:rPr>
              <w:t>d</w:t>
            </w:r>
            <w:r w:rsidRPr="00BC726F">
              <w:rPr>
                <w:rFonts w:asciiTheme="minorHAnsi" w:hAnsiTheme="minorHAnsi" w:cstheme="minorHAnsi"/>
              </w:rPr>
              <w:t>e reuniones sin acta oficial, formato de acta oficial SENA F-084 y la Guía rápida y presentación de la reunión) y recomendaciones de diligenciamiento.</w:t>
            </w:r>
          </w:p>
          <w:p w14:paraId="49924E9D" w14:textId="77777777" w:rsidR="00A969A2" w:rsidRPr="00BC726F" w:rsidRDefault="00A969A2" w:rsidP="00BC3E8F">
            <w:pPr>
              <w:rPr>
                <w:rFonts w:asciiTheme="minorHAnsi" w:hAnsiTheme="minorHAnsi" w:cstheme="minorHAnsi"/>
              </w:rPr>
            </w:pPr>
          </w:p>
        </w:tc>
        <w:tc>
          <w:tcPr>
            <w:tcW w:w="1276" w:type="dxa"/>
          </w:tcPr>
          <w:p w14:paraId="0CDEC09E" w14:textId="77777777" w:rsidR="00A969A2" w:rsidRDefault="00A969A2" w:rsidP="00BC3E8F">
            <w:pPr>
              <w:jc w:val="center"/>
              <w:rPr>
                <w:rFonts w:asciiTheme="minorHAnsi" w:hAnsiTheme="minorHAnsi" w:cstheme="minorHAnsi"/>
              </w:rPr>
            </w:pPr>
          </w:p>
          <w:p w14:paraId="5890303C" w14:textId="77777777" w:rsidR="00A969A2" w:rsidRDefault="00A969A2" w:rsidP="00BC3E8F">
            <w:pPr>
              <w:jc w:val="center"/>
              <w:rPr>
                <w:rFonts w:asciiTheme="minorHAnsi" w:hAnsiTheme="minorHAnsi" w:cstheme="minorHAnsi"/>
              </w:rPr>
            </w:pPr>
          </w:p>
          <w:p w14:paraId="2E974889" w14:textId="77777777" w:rsidR="00A969A2" w:rsidRDefault="00A969A2" w:rsidP="00BC3E8F">
            <w:pPr>
              <w:jc w:val="center"/>
              <w:rPr>
                <w:rFonts w:asciiTheme="minorHAnsi" w:hAnsiTheme="minorHAnsi" w:cstheme="minorHAnsi"/>
              </w:rPr>
            </w:pPr>
          </w:p>
          <w:p w14:paraId="7CC68855"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20 de abril de 2026</w:t>
            </w:r>
          </w:p>
        </w:tc>
        <w:tc>
          <w:tcPr>
            <w:tcW w:w="2835" w:type="dxa"/>
            <w:gridSpan w:val="5"/>
          </w:tcPr>
          <w:p w14:paraId="6769198A" w14:textId="77777777" w:rsidR="00A969A2" w:rsidRDefault="00A969A2" w:rsidP="00BC3E8F">
            <w:pPr>
              <w:jc w:val="center"/>
              <w:rPr>
                <w:rFonts w:asciiTheme="minorHAnsi" w:hAnsiTheme="minorHAnsi" w:cstheme="minorHAnsi"/>
              </w:rPr>
            </w:pPr>
          </w:p>
          <w:p w14:paraId="4605BC4B" w14:textId="77777777" w:rsidR="00A969A2" w:rsidRDefault="00A969A2" w:rsidP="00BC3E8F">
            <w:pPr>
              <w:jc w:val="center"/>
              <w:rPr>
                <w:rFonts w:asciiTheme="minorHAnsi" w:hAnsiTheme="minorHAnsi" w:cstheme="minorHAnsi"/>
              </w:rPr>
            </w:pPr>
          </w:p>
          <w:p w14:paraId="65155812" w14:textId="77777777" w:rsidR="00A969A2" w:rsidRDefault="00A969A2" w:rsidP="00BC3E8F">
            <w:pPr>
              <w:jc w:val="center"/>
              <w:rPr>
                <w:rFonts w:asciiTheme="minorHAnsi" w:hAnsiTheme="minorHAnsi" w:cstheme="minorHAnsi"/>
              </w:rPr>
            </w:pPr>
          </w:p>
          <w:p w14:paraId="7EE087AC"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 xml:space="preserve">Supervisoras: </w:t>
            </w:r>
          </w:p>
          <w:p w14:paraId="06C1C939"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Diana Carolina Osorio y Claudia Patricia Aza</w:t>
            </w:r>
          </w:p>
        </w:tc>
        <w:tc>
          <w:tcPr>
            <w:tcW w:w="1887" w:type="dxa"/>
          </w:tcPr>
          <w:p w14:paraId="53514D5F" w14:textId="77777777" w:rsidR="00A969A2" w:rsidRDefault="00A969A2" w:rsidP="00BC3E8F">
            <w:pPr>
              <w:jc w:val="center"/>
              <w:rPr>
                <w:rFonts w:asciiTheme="minorHAnsi" w:hAnsiTheme="minorHAnsi" w:cstheme="minorHAnsi"/>
                <w:b/>
              </w:rPr>
            </w:pPr>
          </w:p>
          <w:p w14:paraId="71122228" w14:textId="77777777" w:rsidR="00A969A2" w:rsidRDefault="00A969A2" w:rsidP="00BC3E8F">
            <w:pPr>
              <w:jc w:val="center"/>
              <w:rPr>
                <w:rFonts w:asciiTheme="minorHAnsi" w:hAnsiTheme="minorHAnsi" w:cstheme="minorHAnsi"/>
                <w:bCs/>
              </w:rPr>
            </w:pPr>
          </w:p>
          <w:p w14:paraId="5FB540E8" w14:textId="77777777" w:rsidR="00A969A2" w:rsidRDefault="00A969A2" w:rsidP="00BC3E8F">
            <w:pPr>
              <w:jc w:val="center"/>
              <w:rPr>
                <w:rFonts w:asciiTheme="minorHAnsi" w:hAnsiTheme="minorHAnsi" w:cstheme="minorHAnsi"/>
                <w:bCs/>
              </w:rPr>
            </w:pPr>
          </w:p>
          <w:p w14:paraId="4787DF2B" w14:textId="77777777" w:rsidR="00A969A2" w:rsidRPr="00BB5146" w:rsidRDefault="00A969A2" w:rsidP="00BC3E8F">
            <w:pPr>
              <w:jc w:val="center"/>
              <w:rPr>
                <w:rFonts w:asciiTheme="minorHAnsi" w:hAnsiTheme="minorHAnsi" w:cstheme="minorHAnsi"/>
                <w:bCs/>
              </w:rPr>
            </w:pPr>
            <w:r w:rsidRPr="00BB5146">
              <w:rPr>
                <w:rFonts w:asciiTheme="minorHAnsi" w:hAnsiTheme="minorHAnsi" w:cstheme="minorHAnsi"/>
                <w:bCs/>
              </w:rPr>
              <w:t>Participación virtual</w:t>
            </w:r>
          </w:p>
        </w:tc>
      </w:tr>
      <w:tr w:rsidR="00A969A2" w:rsidRPr="00BC726F" w14:paraId="198F7B07" w14:textId="77777777" w:rsidTr="00BC3E8F">
        <w:trPr>
          <w:gridAfter w:val="1"/>
          <w:wAfter w:w="94" w:type="dxa"/>
          <w:trHeight w:val="66"/>
        </w:trPr>
        <w:tc>
          <w:tcPr>
            <w:tcW w:w="3260" w:type="dxa"/>
            <w:gridSpan w:val="4"/>
          </w:tcPr>
          <w:p w14:paraId="2A79A0AF" w14:textId="77777777" w:rsidR="00A969A2" w:rsidRPr="00BC726F" w:rsidRDefault="00A969A2" w:rsidP="00BC3E8F">
            <w:pPr>
              <w:rPr>
                <w:rFonts w:asciiTheme="minorHAnsi" w:hAnsiTheme="minorHAnsi" w:cstheme="minorHAnsi"/>
                <w:b/>
              </w:rPr>
            </w:pPr>
            <w:r>
              <w:rPr>
                <w:rFonts w:asciiTheme="minorHAnsi" w:hAnsiTheme="minorHAnsi"/>
              </w:rPr>
              <w:t xml:space="preserve">2. </w:t>
            </w:r>
            <w:r w:rsidRPr="00BC726F">
              <w:rPr>
                <w:rFonts w:asciiTheme="minorHAnsi" w:hAnsiTheme="minorHAnsi"/>
              </w:rPr>
              <w:t>Garantizar que a todos los Evaluadores les funcione la pestaña/hoja de tablas dinámicas del consolidado diario y apoyar correcciones.</w:t>
            </w:r>
          </w:p>
        </w:tc>
        <w:tc>
          <w:tcPr>
            <w:tcW w:w="1276" w:type="dxa"/>
          </w:tcPr>
          <w:p w14:paraId="17162D0C" w14:textId="77777777" w:rsidR="00A969A2" w:rsidRDefault="00A969A2" w:rsidP="00BC3E8F">
            <w:pPr>
              <w:jc w:val="center"/>
              <w:rPr>
                <w:rFonts w:asciiTheme="minorHAnsi" w:hAnsiTheme="minorHAnsi" w:cstheme="minorHAnsi"/>
              </w:rPr>
            </w:pPr>
          </w:p>
          <w:p w14:paraId="48CAE62C"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20 de abril de 2026</w:t>
            </w:r>
          </w:p>
        </w:tc>
        <w:tc>
          <w:tcPr>
            <w:tcW w:w="2835" w:type="dxa"/>
            <w:gridSpan w:val="5"/>
          </w:tcPr>
          <w:p w14:paraId="2AED0465"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 xml:space="preserve">Equipo técnico: </w:t>
            </w:r>
          </w:p>
          <w:p w14:paraId="61CE6B6F"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Claudia</w:t>
            </w:r>
            <w:r>
              <w:rPr>
                <w:rFonts w:asciiTheme="minorHAnsi" w:hAnsiTheme="minorHAnsi" w:cstheme="minorHAnsi"/>
              </w:rPr>
              <w:t xml:space="preserve"> Milena </w:t>
            </w:r>
            <w:r w:rsidRPr="00BC726F">
              <w:rPr>
                <w:rFonts w:asciiTheme="minorHAnsi" w:hAnsiTheme="minorHAnsi" w:cstheme="minorHAnsi"/>
              </w:rPr>
              <w:t xml:space="preserve">Hoyos, </w:t>
            </w:r>
          </w:p>
          <w:p w14:paraId="46FC6BDF"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 xml:space="preserve">Andrea Galindo, </w:t>
            </w:r>
          </w:p>
          <w:p w14:paraId="5CC32F17"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Wolfran Cucaita</w:t>
            </w:r>
            <w:r>
              <w:rPr>
                <w:rFonts w:asciiTheme="minorHAnsi" w:hAnsiTheme="minorHAnsi" w:cstheme="minorHAnsi"/>
              </w:rPr>
              <w:t xml:space="preserve"> y</w:t>
            </w:r>
          </w:p>
          <w:p w14:paraId="46F26078"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Juan José Sarmiento</w:t>
            </w:r>
          </w:p>
        </w:tc>
        <w:tc>
          <w:tcPr>
            <w:tcW w:w="1887" w:type="dxa"/>
          </w:tcPr>
          <w:p w14:paraId="5B6BB0A3" w14:textId="77777777" w:rsidR="00A969A2" w:rsidRDefault="00A969A2" w:rsidP="00BC3E8F">
            <w:pPr>
              <w:jc w:val="center"/>
              <w:rPr>
                <w:rFonts w:asciiTheme="minorHAnsi" w:hAnsiTheme="minorHAnsi" w:cstheme="minorHAnsi"/>
                <w:bCs/>
              </w:rPr>
            </w:pPr>
          </w:p>
          <w:p w14:paraId="4D643D46" w14:textId="77777777" w:rsidR="00A969A2" w:rsidRPr="00BC726F" w:rsidRDefault="00A969A2" w:rsidP="00BC3E8F">
            <w:pPr>
              <w:jc w:val="center"/>
              <w:rPr>
                <w:rFonts w:asciiTheme="minorHAnsi" w:hAnsiTheme="minorHAnsi" w:cstheme="minorHAnsi"/>
                <w:b/>
              </w:rPr>
            </w:pPr>
            <w:r w:rsidRPr="00BB5146">
              <w:rPr>
                <w:rFonts w:asciiTheme="minorHAnsi" w:hAnsiTheme="minorHAnsi" w:cstheme="minorHAnsi"/>
                <w:bCs/>
              </w:rPr>
              <w:t>Participación virtual</w:t>
            </w:r>
          </w:p>
        </w:tc>
      </w:tr>
      <w:tr w:rsidR="00A969A2" w:rsidRPr="00BC726F" w14:paraId="16F0B272" w14:textId="77777777" w:rsidTr="00BC3E8F">
        <w:trPr>
          <w:gridAfter w:val="1"/>
          <w:wAfter w:w="94" w:type="dxa"/>
          <w:trHeight w:val="66"/>
        </w:trPr>
        <w:tc>
          <w:tcPr>
            <w:tcW w:w="3260" w:type="dxa"/>
            <w:gridSpan w:val="4"/>
          </w:tcPr>
          <w:p w14:paraId="306F71CB" w14:textId="77777777" w:rsidR="00A969A2" w:rsidRDefault="00A969A2" w:rsidP="00BC3E8F">
            <w:pPr>
              <w:rPr>
                <w:rFonts w:asciiTheme="minorHAnsi" w:hAnsiTheme="minorHAnsi"/>
              </w:rPr>
            </w:pPr>
            <w:r>
              <w:rPr>
                <w:rFonts w:asciiTheme="minorHAnsi" w:hAnsiTheme="minorHAnsi"/>
                <w:bCs/>
              </w:rPr>
              <w:t xml:space="preserve">3. </w:t>
            </w:r>
            <w:r w:rsidRPr="00BC726F">
              <w:rPr>
                <w:rFonts w:asciiTheme="minorHAnsi" w:hAnsiTheme="minorHAnsi"/>
                <w:bCs/>
              </w:rPr>
              <w:t xml:space="preserve"> A</w:t>
            </w:r>
            <w:r w:rsidRPr="00BC726F">
              <w:rPr>
                <w:rFonts w:asciiTheme="minorHAnsi" w:hAnsiTheme="minorHAnsi"/>
              </w:rPr>
              <w:t xml:space="preserve">vanzar durante la semana hasta el 20 abril con diligenciamiento </w:t>
            </w:r>
            <w:r>
              <w:rPr>
                <w:rFonts w:asciiTheme="minorHAnsi" w:hAnsiTheme="minorHAnsi"/>
              </w:rPr>
              <w:t xml:space="preserve">de la primera parte </w:t>
            </w:r>
            <w:r w:rsidRPr="00BC726F">
              <w:rPr>
                <w:rFonts w:asciiTheme="minorHAnsi" w:hAnsiTheme="minorHAnsi"/>
              </w:rPr>
              <w:t>de SI-Contratistas y cursos.</w:t>
            </w:r>
          </w:p>
          <w:p w14:paraId="3E6D3FB4" w14:textId="77777777" w:rsidR="00A969A2" w:rsidRPr="00BB5146" w:rsidRDefault="00A969A2" w:rsidP="00BC3E8F">
            <w:pPr>
              <w:rPr>
                <w:rFonts w:asciiTheme="minorHAnsi" w:hAnsiTheme="minorHAnsi"/>
              </w:rPr>
            </w:pPr>
          </w:p>
        </w:tc>
        <w:tc>
          <w:tcPr>
            <w:tcW w:w="1276" w:type="dxa"/>
          </w:tcPr>
          <w:p w14:paraId="0031B6C2" w14:textId="77777777" w:rsidR="00A969A2" w:rsidRDefault="00A969A2" w:rsidP="00BC3E8F">
            <w:pPr>
              <w:jc w:val="center"/>
              <w:rPr>
                <w:rFonts w:asciiTheme="minorHAnsi" w:hAnsiTheme="minorHAnsi" w:cstheme="minorHAnsi"/>
              </w:rPr>
            </w:pPr>
          </w:p>
          <w:p w14:paraId="0E3CE634"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20 de abril de 2026</w:t>
            </w:r>
          </w:p>
        </w:tc>
        <w:tc>
          <w:tcPr>
            <w:tcW w:w="2835" w:type="dxa"/>
            <w:gridSpan w:val="5"/>
          </w:tcPr>
          <w:p w14:paraId="5158156F" w14:textId="77777777" w:rsidR="00A969A2" w:rsidRDefault="00A969A2" w:rsidP="00BC3E8F">
            <w:pPr>
              <w:jc w:val="center"/>
              <w:rPr>
                <w:rFonts w:asciiTheme="minorHAnsi" w:hAnsiTheme="minorHAnsi" w:cstheme="minorHAnsi"/>
              </w:rPr>
            </w:pPr>
          </w:p>
          <w:p w14:paraId="3B3B228A"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Evaluadores</w:t>
            </w:r>
          </w:p>
        </w:tc>
        <w:tc>
          <w:tcPr>
            <w:tcW w:w="1887" w:type="dxa"/>
          </w:tcPr>
          <w:p w14:paraId="66A8E4AB" w14:textId="77777777" w:rsidR="00A969A2" w:rsidRDefault="00A969A2" w:rsidP="00BC3E8F">
            <w:pPr>
              <w:jc w:val="center"/>
              <w:rPr>
                <w:rFonts w:asciiTheme="minorHAnsi" w:hAnsiTheme="minorHAnsi" w:cstheme="minorHAnsi"/>
                <w:bCs/>
              </w:rPr>
            </w:pPr>
          </w:p>
          <w:p w14:paraId="78595A78" w14:textId="77777777" w:rsidR="00A969A2" w:rsidRPr="00BC726F" w:rsidRDefault="00A969A2" w:rsidP="00BC3E8F">
            <w:pPr>
              <w:jc w:val="center"/>
              <w:rPr>
                <w:rFonts w:asciiTheme="minorHAnsi" w:hAnsiTheme="minorHAnsi" w:cstheme="minorHAnsi"/>
                <w:b/>
              </w:rPr>
            </w:pPr>
            <w:r w:rsidRPr="00BB5146">
              <w:rPr>
                <w:rFonts w:asciiTheme="minorHAnsi" w:hAnsiTheme="minorHAnsi" w:cstheme="minorHAnsi"/>
                <w:bCs/>
              </w:rPr>
              <w:t>Participación virtual</w:t>
            </w:r>
          </w:p>
        </w:tc>
      </w:tr>
      <w:tr w:rsidR="00A969A2" w:rsidRPr="00BC726F" w14:paraId="3F87861C" w14:textId="77777777" w:rsidTr="00BC3E8F">
        <w:trPr>
          <w:gridAfter w:val="1"/>
          <w:wAfter w:w="94" w:type="dxa"/>
          <w:trHeight w:val="66"/>
        </w:trPr>
        <w:tc>
          <w:tcPr>
            <w:tcW w:w="3260" w:type="dxa"/>
            <w:gridSpan w:val="4"/>
          </w:tcPr>
          <w:p w14:paraId="2AFA74D7" w14:textId="77777777" w:rsidR="00A969A2" w:rsidRPr="00BB5146" w:rsidRDefault="00A969A2" w:rsidP="00BC3E8F">
            <w:pPr>
              <w:rPr>
                <w:rFonts w:asciiTheme="minorHAnsi" w:hAnsiTheme="minorHAnsi"/>
              </w:rPr>
            </w:pPr>
            <w:r>
              <w:rPr>
                <w:rFonts w:asciiTheme="minorHAnsi" w:hAnsiTheme="minorHAnsi"/>
              </w:rPr>
              <w:t xml:space="preserve">4. </w:t>
            </w:r>
            <w:r w:rsidRPr="00BC726F">
              <w:rPr>
                <w:rFonts w:asciiTheme="minorHAnsi" w:hAnsiTheme="minorHAnsi"/>
              </w:rPr>
              <w:t xml:space="preserve">Organización de evidencias en </w:t>
            </w:r>
            <w:r>
              <w:rPr>
                <w:rFonts w:asciiTheme="minorHAnsi" w:hAnsiTheme="minorHAnsi"/>
              </w:rPr>
              <w:t xml:space="preserve">los </w:t>
            </w:r>
            <w:r w:rsidRPr="00BC726F">
              <w:rPr>
                <w:rFonts w:asciiTheme="minorHAnsi" w:hAnsiTheme="minorHAnsi"/>
              </w:rPr>
              <w:t>repositorio</w:t>
            </w:r>
            <w:r>
              <w:rPr>
                <w:rFonts w:asciiTheme="minorHAnsi" w:hAnsiTheme="minorHAnsi"/>
              </w:rPr>
              <w:t>s asignados,</w:t>
            </w:r>
            <w:r w:rsidRPr="00BC726F">
              <w:rPr>
                <w:rFonts w:asciiTheme="minorHAnsi" w:hAnsiTheme="minorHAnsi"/>
              </w:rPr>
              <w:t xml:space="preserve"> para evitar reprocesos al cierre.</w:t>
            </w:r>
            <w:r>
              <w:rPr>
                <w:rFonts w:asciiTheme="minorHAnsi" w:hAnsiTheme="minorHAnsi"/>
              </w:rPr>
              <w:t xml:space="preserve"> Y a</w:t>
            </w:r>
            <w:r w:rsidRPr="00BC726F">
              <w:rPr>
                <w:rFonts w:asciiTheme="minorHAnsi" w:hAnsiTheme="minorHAnsi"/>
              </w:rPr>
              <w:t>costumbrar la generación de captura/registro de asistencia a reuniones</w:t>
            </w:r>
            <w:r>
              <w:rPr>
                <w:rFonts w:asciiTheme="minorHAnsi" w:hAnsiTheme="minorHAnsi"/>
              </w:rPr>
              <w:t xml:space="preserve"> para las actas y reportes.</w:t>
            </w:r>
          </w:p>
        </w:tc>
        <w:tc>
          <w:tcPr>
            <w:tcW w:w="1276" w:type="dxa"/>
          </w:tcPr>
          <w:p w14:paraId="65612323" w14:textId="77777777" w:rsidR="00A969A2" w:rsidRDefault="00A969A2" w:rsidP="00BC3E8F">
            <w:pPr>
              <w:jc w:val="center"/>
              <w:rPr>
                <w:rFonts w:asciiTheme="minorHAnsi" w:hAnsiTheme="minorHAnsi" w:cstheme="minorHAnsi"/>
              </w:rPr>
            </w:pPr>
          </w:p>
          <w:p w14:paraId="5A8DD70C" w14:textId="77777777" w:rsidR="00A969A2" w:rsidRPr="00BC726F" w:rsidRDefault="00A969A2" w:rsidP="00BC3E8F">
            <w:pPr>
              <w:jc w:val="center"/>
              <w:rPr>
                <w:rFonts w:asciiTheme="minorHAnsi" w:hAnsiTheme="minorHAnsi" w:cstheme="minorHAnsi"/>
              </w:rPr>
            </w:pPr>
            <w:r>
              <w:rPr>
                <w:rFonts w:asciiTheme="minorHAnsi" w:hAnsiTheme="minorHAnsi" w:cstheme="minorHAnsi"/>
              </w:rPr>
              <w:t>Cada mes</w:t>
            </w:r>
          </w:p>
        </w:tc>
        <w:tc>
          <w:tcPr>
            <w:tcW w:w="2835" w:type="dxa"/>
            <w:gridSpan w:val="5"/>
          </w:tcPr>
          <w:p w14:paraId="0E7FBF54" w14:textId="77777777" w:rsidR="00A969A2" w:rsidRDefault="00A969A2" w:rsidP="00BC3E8F">
            <w:pPr>
              <w:jc w:val="center"/>
              <w:rPr>
                <w:rFonts w:asciiTheme="minorHAnsi" w:hAnsiTheme="minorHAnsi" w:cstheme="minorHAnsi"/>
              </w:rPr>
            </w:pPr>
          </w:p>
          <w:p w14:paraId="55DBB66E"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Evaluadores</w:t>
            </w:r>
          </w:p>
        </w:tc>
        <w:tc>
          <w:tcPr>
            <w:tcW w:w="1887" w:type="dxa"/>
          </w:tcPr>
          <w:p w14:paraId="68F28DA6" w14:textId="77777777" w:rsidR="00A969A2" w:rsidRDefault="00A969A2" w:rsidP="00BC3E8F">
            <w:pPr>
              <w:jc w:val="center"/>
              <w:rPr>
                <w:rFonts w:asciiTheme="minorHAnsi" w:hAnsiTheme="minorHAnsi" w:cstheme="minorHAnsi"/>
                <w:bCs/>
              </w:rPr>
            </w:pPr>
          </w:p>
          <w:p w14:paraId="3C310487" w14:textId="77777777" w:rsidR="00A969A2" w:rsidRPr="00BC726F" w:rsidRDefault="00A969A2" w:rsidP="00BC3E8F">
            <w:pPr>
              <w:jc w:val="center"/>
              <w:rPr>
                <w:rFonts w:asciiTheme="minorHAnsi" w:hAnsiTheme="minorHAnsi" w:cstheme="minorHAnsi"/>
                <w:b/>
              </w:rPr>
            </w:pPr>
            <w:r w:rsidRPr="00BB5146">
              <w:rPr>
                <w:rFonts w:asciiTheme="minorHAnsi" w:hAnsiTheme="minorHAnsi" w:cstheme="minorHAnsi"/>
                <w:bCs/>
              </w:rPr>
              <w:t>Participación virtual</w:t>
            </w:r>
          </w:p>
        </w:tc>
      </w:tr>
      <w:tr w:rsidR="00A969A2" w:rsidRPr="00BC726F" w14:paraId="11CA4147" w14:textId="77777777" w:rsidTr="00BC3E8F">
        <w:trPr>
          <w:gridAfter w:val="1"/>
          <w:wAfter w:w="94" w:type="dxa"/>
          <w:trHeight w:val="66"/>
        </w:trPr>
        <w:tc>
          <w:tcPr>
            <w:tcW w:w="3260" w:type="dxa"/>
            <w:gridSpan w:val="4"/>
          </w:tcPr>
          <w:p w14:paraId="4D30BC8F" w14:textId="77777777" w:rsidR="00A969A2" w:rsidRDefault="00A969A2" w:rsidP="00BC3E8F">
            <w:pPr>
              <w:rPr>
                <w:rFonts w:asciiTheme="minorHAnsi" w:hAnsiTheme="minorHAnsi"/>
              </w:rPr>
            </w:pPr>
            <w:r>
              <w:rPr>
                <w:rFonts w:asciiTheme="minorHAnsi" w:hAnsiTheme="minorHAnsi"/>
              </w:rPr>
              <w:t xml:space="preserve">5. </w:t>
            </w:r>
            <w:r w:rsidRPr="00BC726F">
              <w:rPr>
                <w:rFonts w:asciiTheme="minorHAnsi" w:hAnsiTheme="minorHAnsi"/>
              </w:rPr>
              <w:t xml:space="preserve">Una vez los contratistas avancen en registro y cursos de SI-Contratistas con plazo al 20 abr 2026, la profesional de Contabilidad organizará las fechas de inicio </w:t>
            </w:r>
            <w:r>
              <w:rPr>
                <w:rFonts w:asciiTheme="minorHAnsi" w:hAnsiTheme="minorHAnsi"/>
              </w:rPr>
              <w:t xml:space="preserve">y terminación </w:t>
            </w:r>
            <w:r w:rsidRPr="00BC726F">
              <w:rPr>
                <w:rFonts w:asciiTheme="minorHAnsi" w:hAnsiTheme="minorHAnsi"/>
              </w:rPr>
              <w:t>reales de</w:t>
            </w:r>
            <w:r>
              <w:rPr>
                <w:rFonts w:asciiTheme="minorHAnsi" w:hAnsiTheme="minorHAnsi"/>
              </w:rPr>
              <w:t xml:space="preserve"> cada </w:t>
            </w:r>
            <w:r w:rsidRPr="00BC726F">
              <w:rPr>
                <w:rFonts w:asciiTheme="minorHAnsi" w:hAnsiTheme="minorHAnsi"/>
              </w:rPr>
              <w:t>contrato</w:t>
            </w:r>
            <w:r>
              <w:rPr>
                <w:rFonts w:asciiTheme="minorHAnsi" w:hAnsiTheme="minorHAnsi"/>
              </w:rPr>
              <w:t>,</w:t>
            </w:r>
            <w:r w:rsidRPr="00BC726F">
              <w:rPr>
                <w:rFonts w:asciiTheme="minorHAnsi" w:hAnsiTheme="minorHAnsi"/>
              </w:rPr>
              <w:t xml:space="preserve"> </w:t>
            </w:r>
            <w:r>
              <w:rPr>
                <w:rFonts w:asciiTheme="minorHAnsi" w:hAnsiTheme="minorHAnsi"/>
              </w:rPr>
              <w:t>quedando d</w:t>
            </w:r>
            <w:r w:rsidRPr="00BC726F">
              <w:rPr>
                <w:rFonts w:asciiTheme="minorHAnsi" w:hAnsiTheme="minorHAnsi"/>
              </w:rPr>
              <w:t>el 01 abril 2025 hasta al 15 jun 2026</w:t>
            </w:r>
            <w:r w:rsidRPr="00BB5146">
              <w:rPr>
                <w:rFonts w:asciiTheme="minorHAnsi" w:hAnsiTheme="minorHAnsi"/>
              </w:rPr>
              <w:t xml:space="preserve"> co</w:t>
            </w:r>
            <w:r>
              <w:rPr>
                <w:rFonts w:asciiTheme="minorHAnsi" w:hAnsiTheme="minorHAnsi"/>
              </w:rPr>
              <w:t>m</w:t>
            </w:r>
            <w:r w:rsidRPr="00BB5146">
              <w:rPr>
                <w:rFonts w:asciiTheme="minorHAnsi" w:hAnsiTheme="minorHAnsi"/>
              </w:rPr>
              <w:t>o con</w:t>
            </w:r>
            <w:r>
              <w:rPr>
                <w:rFonts w:asciiTheme="minorHAnsi" w:hAnsiTheme="minorHAnsi"/>
              </w:rPr>
              <w:t>s</w:t>
            </w:r>
            <w:r w:rsidRPr="00BB5146">
              <w:rPr>
                <w:rFonts w:asciiTheme="minorHAnsi" w:hAnsiTheme="minorHAnsi"/>
              </w:rPr>
              <w:t>ta en SECOP II</w:t>
            </w:r>
            <w:r>
              <w:rPr>
                <w:rFonts w:asciiTheme="minorHAnsi" w:hAnsiTheme="minorHAnsi"/>
              </w:rPr>
              <w:t>.</w:t>
            </w:r>
          </w:p>
          <w:p w14:paraId="61BE925D" w14:textId="77777777" w:rsidR="00A969A2" w:rsidRPr="00BC726F" w:rsidRDefault="00A969A2" w:rsidP="00BC3E8F">
            <w:pPr>
              <w:rPr>
                <w:rFonts w:asciiTheme="minorHAnsi" w:hAnsiTheme="minorHAnsi"/>
              </w:rPr>
            </w:pPr>
          </w:p>
        </w:tc>
        <w:tc>
          <w:tcPr>
            <w:tcW w:w="1276" w:type="dxa"/>
          </w:tcPr>
          <w:p w14:paraId="6701E083" w14:textId="77777777" w:rsidR="00A969A2" w:rsidRDefault="00A969A2" w:rsidP="00BC3E8F">
            <w:pPr>
              <w:jc w:val="center"/>
              <w:rPr>
                <w:rFonts w:asciiTheme="minorHAnsi" w:hAnsiTheme="minorHAnsi" w:cstheme="minorHAnsi"/>
              </w:rPr>
            </w:pPr>
          </w:p>
          <w:p w14:paraId="4E0EDC8D"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En proceso</w:t>
            </w:r>
          </w:p>
        </w:tc>
        <w:tc>
          <w:tcPr>
            <w:tcW w:w="2835" w:type="dxa"/>
            <w:gridSpan w:val="5"/>
          </w:tcPr>
          <w:p w14:paraId="2B2FFAB2" w14:textId="77777777" w:rsidR="00A969A2" w:rsidRDefault="00A969A2" w:rsidP="00BC3E8F">
            <w:pPr>
              <w:jc w:val="center"/>
              <w:rPr>
                <w:rFonts w:asciiTheme="minorHAnsi" w:hAnsiTheme="minorHAnsi" w:cstheme="minorHAnsi"/>
              </w:rPr>
            </w:pPr>
          </w:p>
          <w:p w14:paraId="6AB14099" w14:textId="77777777" w:rsidR="00A969A2" w:rsidRDefault="00A969A2" w:rsidP="00BC3E8F">
            <w:pPr>
              <w:jc w:val="center"/>
              <w:rPr>
                <w:rFonts w:asciiTheme="minorHAnsi" w:hAnsiTheme="minorHAnsi" w:cstheme="minorHAnsi"/>
              </w:rPr>
            </w:pPr>
            <w:r w:rsidRPr="00BC726F">
              <w:rPr>
                <w:rFonts w:asciiTheme="minorHAnsi" w:hAnsiTheme="minorHAnsi" w:cstheme="minorHAnsi"/>
              </w:rPr>
              <w:t xml:space="preserve">Contabilidad: </w:t>
            </w:r>
          </w:p>
          <w:p w14:paraId="2D0827CB" w14:textId="77777777" w:rsidR="00A969A2" w:rsidRDefault="00A969A2" w:rsidP="00BC3E8F">
            <w:pPr>
              <w:jc w:val="center"/>
              <w:rPr>
                <w:rFonts w:asciiTheme="minorHAnsi" w:hAnsiTheme="minorHAnsi" w:cstheme="minorHAnsi"/>
              </w:rPr>
            </w:pPr>
            <w:proofErr w:type="spellStart"/>
            <w:r w:rsidRPr="00BC726F">
              <w:rPr>
                <w:rFonts w:asciiTheme="minorHAnsi" w:hAnsiTheme="minorHAnsi" w:cstheme="minorHAnsi"/>
              </w:rPr>
              <w:t>Stefanía</w:t>
            </w:r>
            <w:proofErr w:type="spellEnd"/>
            <w:r w:rsidRPr="00BC726F">
              <w:rPr>
                <w:rFonts w:asciiTheme="minorHAnsi" w:hAnsiTheme="minorHAnsi" w:cstheme="minorHAnsi"/>
              </w:rPr>
              <w:t xml:space="preserve"> Pachón</w:t>
            </w:r>
          </w:p>
        </w:tc>
        <w:tc>
          <w:tcPr>
            <w:tcW w:w="1887" w:type="dxa"/>
          </w:tcPr>
          <w:p w14:paraId="2CEB540A" w14:textId="77777777" w:rsidR="00A969A2" w:rsidRDefault="00A969A2" w:rsidP="00BC3E8F">
            <w:pPr>
              <w:jc w:val="center"/>
              <w:rPr>
                <w:rFonts w:asciiTheme="minorHAnsi" w:hAnsiTheme="minorHAnsi" w:cstheme="minorHAnsi"/>
                <w:bCs/>
              </w:rPr>
            </w:pPr>
          </w:p>
          <w:p w14:paraId="5B03CD70" w14:textId="77777777" w:rsidR="00A969A2" w:rsidRDefault="00A969A2" w:rsidP="00BC3E8F">
            <w:pPr>
              <w:jc w:val="center"/>
              <w:rPr>
                <w:rFonts w:asciiTheme="minorHAnsi" w:hAnsiTheme="minorHAnsi" w:cstheme="minorHAnsi"/>
                <w:bCs/>
              </w:rPr>
            </w:pPr>
          </w:p>
          <w:p w14:paraId="3BED184E" w14:textId="77777777" w:rsidR="00A969A2" w:rsidRDefault="00A969A2" w:rsidP="00BC3E8F">
            <w:pPr>
              <w:jc w:val="center"/>
              <w:rPr>
                <w:rFonts w:asciiTheme="minorHAnsi" w:hAnsiTheme="minorHAnsi" w:cstheme="minorHAnsi"/>
                <w:bCs/>
              </w:rPr>
            </w:pPr>
            <w:r w:rsidRPr="00BB5146">
              <w:rPr>
                <w:rFonts w:asciiTheme="minorHAnsi" w:hAnsiTheme="minorHAnsi" w:cstheme="minorHAnsi"/>
                <w:bCs/>
              </w:rPr>
              <w:t>Participación virtual</w:t>
            </w:r>
          </w:p>
        </w:tc>
      </w:tr>
      <w:tr w:rsidR="00A969A2" w:rsidRPr="00BC726F" w14:paraId="60FF21C9" w14:textId="77777777" w:rsidTr="00BC3E8F">
        <w:trPr>
          <w:gridAfter w:val="1"/>
          <w:wAfter w:w="94" w:type="dxa"/>
          <w:trHeight w:val="653"/>
        </w:trPr>
        <w:tc>
          <w:tcPr>
            <w:tcW w:w="3260" w:type="dxa"/>
            <w:gridSpan w:val="4"/>
          </w:tcPr>
          <w:p w14:paraId="17370B93" w14:textId="77777777" w:rsidR="00A969A2" w:rsidRPr="00BC726F" w:rsidRDefault="00A969A2" w:rsidP="00BC3E8F">
            <w:pPr>
              <w:rPr>
                <w:rFonts w:asciiTheme="minorHAnsi" w:hAnsiTheme="minorHAnsi"/>
              </w:rPr>
            </w:pPr>
            <w:r>
              <w:rPr>
                <w:rFonts w:asciiTheme="minorHAnsi" w:hAnsiTheme="minorHAnsi"/>
              </w:rPr>
              <w:t>4. Verificación de a</w:t>
            </w:r>
            <w:r w:rsidRPr="00BC726F">
              <w:rPr>
                <w:rFonts w:asciiTheme="minorHAnsi" w:hAnsiTheme="minorHAnsi"/>
              </w:rPr>
              <w:t>cceso carpetas de supervisión</w:t>
            </w:r>
            <w:r>
              <w:rPr>
                <w:rFonts w:asciiTheme="minorHAnsi" w:hAnsiTheme="minorHAnsi"/>
              </w:rPr>
              <w:t xml:space="preserve"> o solicitud a William Daza de su ajuste, para cargue mensual de cuneta de cobro con evidencias.</w:t>
            </w:r>
          </w:p>
        </w:tc>
        <w:tc>
          <w:tcPr>
            <w:tcW w:w="1276" w:type="dxa"/>
          </w:tcPr>
          <w:p w14:paraId="35C3C485"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20 de abril de 2026</w:t>
            </w:r>
          </w:p>
        </w:tc>
        <w:tc>
          <w:tcPr>
            <w:tcW w:w="2835" w:type="dxa"/>
            <w:gridSpan w:val="5"/>
          </w:tcPr>
          <w:p w14:paraId="3256EC0C" w14:textId="77777777" w:rsidR="00A969A2" w:rsidRPr="00BC726F" w:rsidRDefault="00A969A2" w:rsidP="00BC3E8F">
            <w:pPr>
              <w:jc w:val="center"/>
              <w:rPr>
                <w:rFonts w:asciiTheme="minorHAnsi" w:hAnsiTheme="minorHAnsi" w:cstheme="minorHAnsi"/>
              </w:rPr>
            </w:pPr>
            <w:r w:rsidRPr="00BC726F">
              <w:rPr>
                <w:rFonts w:asciiTheme="minorHAnsi" w:hAnsiTheme="minorHAnsi" w:cstheme="minorHAnsi"/>
              </w:rPr>
              <w:t>Evaluadores</w:t>
            </w:r>
          </w:p>
        </w:tc>
        <w:tc>
          <w:tcPr>
            <w:tcW w:w="1887" w:type="dxa"/>
          </w:tcPr>
          <w:p w14:paraId="4BAA5802" w14:textId="77777777" w:rsidR="00A969A2" w:rsidRPr="00BC726F" w:rsidRDefault="00A969A2" w:rsidP="00BC3E8F">
            <w:pPr>
              <w:jc w:val="center"/>
              <w:rPr>
                <w:rFonts w:asciiTheme="minorHAnsi" w:hAnsiTheme="minorHAnsi" w:cstheme="minorHAnsi"/>
                <w:b/>
              </w:rPr>
            </w:pPr>
            <w:r w:rsidRPr="00BB5146">
              <w:rPr>
                <w:rFonts w:asciiTheme="minorHAnsi" w:hAnsiTheme="minorHAnsi" w:cstheme="minorHAnsi"/>
                <w:bCs/>
              </w:rPr>
              <w:t>Participación virtual</w:t>
            </w:r>
          </w:p>
        </w:tc>
      </w:tr>
      <w:tr w:rsidR="00A969A2" w:rsidRPr="00BC726F" w14:paraId="00B76306" w14:textId="77777777" w:rsidTr="00BC3E8F">
        <w:trPr>
          <w:gridAfter w:val="1"/>
          <w:wAfter w:w="94" w:type="dxa"/>
          <w:trHeight w:val="139"/>
        </w:trPr>
        <w:tc>
          <w:tcPr>
            <w:tcW w:w="9258" w:type="dxa"/>
            <w:gridSpan w:val="11"/>
          </w:tcPr>
          <w:p w14:paraId="36C00CCA" w14:textId="77777777" w:rsidR="00A969A2" w:rsidRPr="00BC726F" w:rsidRDefault="00A969A2" w:rsidP="00BC3E8F">
            <w:pPr>
              <w:jc w:val="center"/>
              <w:rPr>
                <w:rFonts w:asciiTheme="minorHAnsi" w:hAnsiTheme="minorHAnsi" w:cstheme="minorHAnsi"/>
                <w:b/>
              </w:rPr>
            </w:pPr>
            <w:bookmarkStart w:id="3" w:name="_Hlk163824065"/>
            <w:r w:rsidRPr="00BC726F">
              <w:rPr>
                <w:rFonts w:asciiTheme="minorHAnsi" w:hAnsiTheme="minorHAnsi" w:cstheme="minorHAnsi"/>
                <w:b/>
              </w:rPr>
              <w:t>DE: ASISTENTES Y APROBACIÓN DECISIONES</w:t>
            </w:r>
            <w:bookmarkEnd w:id="3"/>
          </w:p>
        </w:tc>
      </w:tr>
      <w:tr w:rsidR="00A969A2" w:rsidRPr="00BC726F" w14:paraId="4BD3FD29" w14:textId="77777777" w:rsidTr="00BC3E8F">
        <w:trPr>
          <w:trHeight w:val="517"/>
        </w:trPr>
        <w:tc>
          <w:tcPr>
            <w:tcW w:w="709" w:type="dxa"/>
          </w:tcPr>
          <w:p w14:paraId="165E9527"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NOMBRE</w:t>
            </w:r>
          </w:p>
        </w:tc>
        <w:tc>
          <w:tcPr>
            <w:tcW w:w="1086" w:type="dxa"/>
            <w:gridSpan w:val="2"/>
          </w:tcPr>
          <w:p w14:paraId="458CC6F2"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DEPENDENCIA/ EMPRESA</w:t>
            </w:r>
          </w:p>
        </w:tc>
        <w:tc>
          <w:tcPr>
            <w:tcW w:w="2977" w:type="dxa"/>
            <w:gridSpan w:val="3"/>
          </w:tcPr>
          <w:p w14:paraId="44B905B9"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 xml:space="preserve">APRUEBA </w:t>
            </w:r>
          </w:p>
          <w:p w14:paraId="091D573D"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(SI/NO)</w:t>
            </w:r>
          </w:p>
        </w:tc>
        <w:tc>
          <w:tcPr>
            <w:tcW w:w="1984" w:type="dxa"/>
            <w:gridSpan w:val="2"/>
          </w:tcPr>
          <w:p w14:paraId="45A86825"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OBSERVACIÓN</w:t>
            </w:r>
          </w:p>
        </w:tc>
        <w:tc>
          <w:tcPr>
            <w:tcW w:w="2596" w:type="dxa"/>
            <w:gridSpan w:val="4"/>
          </w:tcPr>
          <w:p w14:paraId="68B03AFD"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FIRMA O PARTICIPACIÓN VIRTUAL</w:t>
            </w:r>
          </w:p>
        </w:tc>
      </w:tr>
      <w:tr w:rsidR="00A969A2" w:rsidRPr="00BC726F" w14:paraId="2291B93E" w14:textId="77777777" w:rsidTr="00BC3E8F">
        <w:trPr>
          <w:trHeight w:val="693"/>
        </w:trPr>
        <w:tc>
          <w:tcPr>
            <w:tcW w:w="709" w:type="dxa"/>
          </w:tcPr>
          <w:p w14:paraId="1EA3F466" w14:textId="77777777" w:rsidR="00A969A2" w:rsidRPr="00BC726F" w:rsidRDefault="00A969A2" w:rsidP="00BC3E8F">
            <w:pPr>
              <w:jc w:val="center"/>
              <w:rPr>
                <w:rFonts w:asciiTheme="minorHAnsi" w:hAnsiTheme="minorHAnsi" w:cstheme="minorHAnsi"/>
                <w:b/>
              </w:rPr>
            </w:pPr>
          </w:p>
        </w:tc>
        <w:tc>
          <w:tcPr>
            <w:tcW w:w="1086" w:type="dxa"/>
            <w:gridSpan w:val="2"/>
          </w:tcPr>
          <w:p w14:paraId="12E3B31E" w14:textId="77777777" w:rsidR="00A969A2" w:rsidRPr="00BC726F" w:rsidRDefault="00A969A2" w:rsidP="00BC3E8F">
            <w:pPr>
              <w:jc w:val="center"/>
              <w:rPr>
                <w:rFonts w:asciiTheme="minorHAnsi" w:hAnsiTheme="minorHAnsi" w:cstheme="minorHAnsi"/>
                <w:b/>
              </w:rPr>
            </w:pPr>
          </w:p>
        </w:tc>
        <w:tc>
          <w:tcPr>
            <w:tcW w:w="2977" w:type="dxa"/>
            <w:gridSpan w:val="3"/>
          </w:tcPr>
          <w:p w14:paraId="445B3301" w14:textId="77777777" w:rsidR="00A969A2" w:rsidRPr="00BC726F" w:rsidRDefault="00A969A2" w:rsidP="00BC3E8F">
            <w:pPr>
              <w:jc w:val="center"/>
              <w:rPr>
                <w:rFonts w:asciiTheme="minorHAnsi" w:hAnsiTheme="minorHAnsi" w:cstheme="minorHAnsi"/>
                <w:b/>
              </w:rPr>
            </w:pPr>
          </w:p>
        </w:tc>
        <w:tc>
          <w:tcPr>
            <w:tcW w:w="1984" w:type="dxa"/>
            <w:gridSpan w:val="2"/>
          </w:tcPr>
          <w:p w14:paraId="79C09489" w14:textId="77777777" w:rsidR="00A969A2" w:rsidRPr="00BC726F" w:rsidRDefault="00A969A2" w:rsidP="00BC3E8F">
            <w:pPr>
              <w:jc w:val="center"/>
              <w:rPr>
                <w:rFonts w:asciiTheme="minorHAnsi" w:hAnsiTheme="minorHAnsi" w:cstheme="minorHAnsi"/>
                <w:b/>
              </w:rPr>
            </w:pPr>
          </w:p>
        </w:tc>
        <w:tc>
          <w:tcPr>
            <w:tcW w:w="2596" w:type="dxa"/>
            <w:gridSpan w:val="4"/>
          </w:tcPr>
          <w:p w14:paraId="6C0F508A" w14:textId="77777777" w:rsidR="00A969A2" w:rsidRPr="00BC726F" w:rsidRDefault="00A969A2" w:rsidP="00BC3E8F">
            <w:pPr>
              <w:jc w:val="center"/>
              <w:rPr>
                <w:rFonts w:asciiTheme="minorHAnsi" w:hAnsiTheme="minorHAnsi" w:cstheme="minorHAnsi"/>
                <w:b/>
              </w:rPr>
            </w:pPr>
          </w:p>
        </w:tc>
      </w:tr>
      <w:tr w:rsidR="00A969A2" w:rsidRPr="00BC726F" w14:paraId="79413BB3" w14:textId="77777777" w:rsidTr="00BC3E8F">
        <w:trPr>
          <w:gridAfter w:val="1"/>
          <w:wAfter w:w="94" w:type="dxa"/>
          <w:trHeight w:val="693"/>
        </w:trPr>
        <w:tc>
          <w:tcPr>
            <w:tcW w:w="9258" w:type="dxa"/>
            <w:gridSpan w:val="11"/>
          </w:tcPr>
          <w:p w14:paraId="4B7C43C8" w14:textId="77777777" w:rsidR="00A969A2" w:rsidRPr="00BC726F" w:rsidRDefault="00A969A2" w:rsidP="00BC3E8F">
            <w:pPr>
              <w:rPr>
                <w:rFonts w:asciiTheme="minorHAnsi" w:hAnsiTheme="minorHAnsi" w:cstheme="minorHAnsi"/>
              </w:rPr>
            </w:pPr>
            <w:r w:rsidRPr="00BC726F">
              <w:rPr>
                <w:bCs/>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tc>
      </w:tr>
      <w:tr w:rsidR="00A969A2" w:rsidRPr="00BC726F" w14:paraId="196F0F89" w14:textId="77777777" w:rsidTr="00BC3E8F">
        <w:trPr>
          <w:gridAfter w:val="1"/>
          <w:wAfter w:w="94" w:type="dxa"/>
          <w:trHeight w:val="693"/>
        </w:trPr>
        <w:tc>
          <w:tcPr>
            <w:tcW w:w="9258" w:type="dxa"/>
            <w:gridSpan w:val="11"/>
          </w:tcPr>
          <w:p w14:paraId="569C3F62" w14:textId="77777777" w:rsidR="00A969A2" w:rsidRPr="00BC726F" w:rsidRDefault="00A969A2" w:rsidP="00BC3E8F">
            <w:pPr>
              <w:jc w:val="center"/>
              <w:rPr>
                <w:rFonts w:asciiTheme="minorHAnsi" w:hAnsiTheme="minorHAnsi" w:cstheme="minorHAnsi"/>
                <w:b/>
              </w:rPr>
            </w:pPr>
            <w:r w:rsidRPr="00BC726F">
              <w:rPr>
                <w:rFonts w:asciiTheme="minorHAnsi" w:hAnsiTheme="minorHAnsi" w:cstheme="minorHAnsi"/>
                <w:b/>
              </w:rPr>
              <w:t>ANEXOS</w:t>
            </w:r>
          </w:p>
          <w:p w14:paraId="43386818" w14:textId="77777777" w:rsidR="00A969A2" w:rsidRPr="00BC726F" w:rsidRDefault="00A969A2" w:rsidP="00BC3E8F">
            <w:pPr>
              <w:rPr>
                <w:rFonts w:asciiTheme="minorHAnsi" w:hAnsiTheme="minorHAnsi" w:cstheme="minorHAnsi"/>
                <w:bCs/>
              </w:rPr>
            </w:pPr>
            <w:r w:rsidRPr="0014123D">
              <w:rPr>
                <w:rFonts w:asciiTheme="minorHAnsi" w:hAnsiTheme="minorHAnsi" w:cstheme="minorHAnsi"/>
                <w:bCs/>
                <w:u w:val="single"/>
              </w:rPr>
              <w:t>Lista de asistencia descargada de TEAMS:</w:t>
            </w:r>
            <w:r w:rsidRPr="00BC726F">
              <w:rPr>
                <w:rFonts w:asciiTheme="minorHAnsi" w:hAnsiTheme="minorHAnsi" w:cstheme="minorHAnsi"/>
                <w:bCs/>
                <w:noProof/>
                <w:lang w:val="en-US" w:eastAsia="en-US"/>
              </w:rPr>
              <w:drawing>
                <wp:anchor distT="0" distB="0" distL="114300" distR="114300" simplePos="0" relativeHeight="251659264" behindDoc="0" locked="0" layoutInCell="1" allowOverlap="1" wp14:anchorId="06E28425" wp14:editId="3AF423A2">
                  <wp:simplePos x="0" y="0"/>
                  <wp:positionH relativeFrom="margin">
                    <wp:posOffset>-5080</wp:posOffset>
                  </wp:positionH>
                  <wp:positionV relativeFrom="margin">
                    <wp:posOffset>473075</wp:posOffset>
                  </wp:positionV>
                  <wp:extent cx="6017260" cy="2717800"/>
                  <wp:effectExtent l="0" t="0" r="2540" b="635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a de pantalla (335).png"/>
                          <pic:cNvPicPr/>
                        </pic:nvPicPr>
                        <pic:blipFill>
                          <a:blip r:embed="rId12">
                            <a:extLst>
                              <a:ext uri="{28A0092B-C50C-407E-A947-70E740481C1C}">
                                <a14:useLocalDpi xmlns:a14="http://schemas.microsoft.com/office/drawing/2010/main" val="0"/>
                              </a:ext>
                            </a:extLst>
                          </a:blip>
                          <a:stretch>
                            <a:fillRect/>
                          </a:stretch>
                        </pic:blipFill>
                        <pic:spPr>
                          <a:xfrm>
                            <a:off x="0" y="0"/>
                            <a:ext cx="6017260" cy="2717800"/>
                          </a:xfrm>
                          <a:prstGeom prst="rect">
                            <a:avLst/>
                          </a:prstGeom>
                        </pic:spPr>
                      </pic:pic>
                    </a:graphicData>
                  </a:graphic>
                  <wp14:sizeRelH relativeFrom="margin">
                    <wp14:pctWidth>0</wp14:pctWidth>
                  </wp14:sizeRelH>
                  <wp14:sizeRelV relativeFrom="margin">
                    <wp14:pctHeight>0</wp14:pctHeight>
                  </wp14:sizeRelV>
                </wp:anchor>
              </w:drawing>
            </w:r>
          </w:p>
          <w:p w14:paraId="65FE4439" w14:textId="77777777" w:rsidR="00A969A2" w:rsidRPr="00BC726F" w:rsidRDefault="00A969A2" w:rsidP="00BC3E8F">
            <w:pPr>
              <w:rPr>
                <w:rFonts w:asciiTheme="minorHAnsi" w:hAnsiTheme="minorHAnsi" w:cstheme="minorHAnsi"/>
                <w:bCs/>
              </w:rPr>
            </w:pPr>
            <w:r w:rsidRPr="00BC726F">
              <w:rPr>
                <w:rFonts w:asciiTheme="minorHAnsi" w:hAnsiTheme="minorHAnsi" w:cstheme="minorHAnsi"/>
                <w:bCs/>
                <w:noProof/>
                <w:lang w:val="en-US" w:eastAsia="en-US"/>
              </w:rPr>
              <w:drawing>
                <wp:inline distT="0" distB="0" distL="0" distR="0" wp14:anchorId="4307CD6D" wp14:editId="1D60A4B1">
                  <wp:extent cx="5972175" cy="2383782"/>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tura de pantalla (336).png"/>
                          <pic:cNvPicPr/>
                        </pic:nvPicPr>
                        <pic:blipFill rotWithShape="1">
                          <a:blip r:embed="rId13">
                            <a:extLst>
                              <a:ext uri="{28A0092B-C50C-407E-A947-70E740481C1C}">
                                <a14:useLocalDpi xmlns:a14="http://schemas.microsoft.com/office/drawing/2010/main" val="0"/>
                              </a:ext>
                            </a:extLst>
                          </a:blip>
                          <a:srcRect b="1857"/>
                          <a:stretch>
                            <a:fillRect/>
                          </a:stretch>
                        </pic:blipFill>
                        <pic:spPr bwMode="auto">
                          <a:xfrm>
                            <a:off x="0" y="0"/>
                            <a:ext cx="5972175" cy="2383782"/>
                          </a:xfrm>
                          <a:prstGeom prst="rect">
                            <a:avLst/>
                          </a:prstGeom>
                          <a:ln>
                            <a:noFill/>
                          </a:ln>
                          <a:extLst>
                            <a:ext uri="{53640926-AAD7-44D8-BBD7-CCE9431645EC}">
                              <a14:shadowObscured xmlns:a14="http://schemas.microsoft.com/office/drawing/2010/main"/>
                            </a:ext>
                          </a:extLst>
                        </pic:spPr>
                      </pic:pic>
                    </a:graphicData>
                  </a:graphic>
                </wp:inline>
              </w:drawing>
            </w:r>
          </w:p>
          <w:p w14:paraId="668C20F0" w14:textId="77777777" w:rsidR="00A969A2" w:rsidRDefault="00A969A2" w:rsidP="00BC3E8F">
            <w:pPr>
              <w:rPr>
                <w:rFonts w:asciiTheme="minorHAnsi" w:hAnsiTheme="minorHAnsi" w:cstheme="minorHAnsi"/>
                <w:bCs/>
              </w:rPr>
            </w:pPr>
            <w:r w:rsidRPr="00BC726F">
              <w:rPr>
                <w:rFonts w:asciiTheme="minorHAnsi" w:hAnsiTheme="minorHAnsi" w:cstheme="minorHAnsi"/>
                <w:bCs/>
                <w:noProof/>
                <w:lang w:val="en-US" w:eastAsia="en-US"/>
              </w:rPr>
              <w:drawing>
                <wp:inline distT="0" distB="0" distL="0" distR="0" wp14:anchorId="1F9AE8D4" wp14:editId="14E2CE48">
                  <wp:extent cx="5639681" cy="1029594"/>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a de pantalla (337).png"/>
                          <pic:cNvPicPr/>
                        </pic:nvPicPr>
                        <pic:blipFill>
                          <a:blip r:embed="rId14">
                            <a:extLst>
                              <a:ext uri="{28A0092B-C50C-407E-A947-70E740481C1C}">
                                <a14:useLocalDpi xmlns:a14="http://schemas.microsoft.com/office/drawing/2010/main" val="0"/>
                              </a:ext>
                            </a:extLst>
                          </a:blip>
                          <a:stretch>
                            <a:fillRect/>
                          </a:stretch>
                        </pic:blipFill>
                        <pic:spPr>
                          <a:xfrm>
                            <a:off x="0" y="0"/>
                            <a:ext cx="5666583" cy="1034505"/>
                          </a:xfrm>
                          <a:prstGeom prst="rect">
                            <a:avLst/>
                          </a:prstGeom>
                        </pic:spPr>
                      </pic:pic>
                    </a:graphicData>
                  </a:graphic>
                </wp:inline>
              </w:drawing>
            </w:r>
          </w:p>
          <w:p w14:paraId="28D8760C" w14:textId="77777777" w:rsidR="00A969A2" w:rsidRPr="006370A9" w:rsidRDefault="00A969A2" w:rsidP="00BC3E8F">
            <w:pPr>
              <w:rPr>
                <w:rFonts w:asciiTheme="minorHAnsi" w:hAnsiTheme="minorHAnsi" w:cstheme="minorHAnsi"/>
                <w:bCs/>
                <w:u w:val="single"/>
              </w:rPr>
            </w:pPr>
            <w:r w:rsidRPr="006370A9">
              <w:rPr>
                <w:rFonts w:asciiTheme="minorHAnsi" w:hAnsiTheme="minorHAnsi" w:cstheme="minorHAnsi"/>
                <w:bCs/>
                <w:u w:val="single"/>
              </w:rPr>
              <w:t>Capturas de pantalla de la sesión:</w:t>
            </w:r>
          </w:p>
          <w:p w14:paraId="1335828E" w14:textId="77777777" w:rsidR="00A969A2" w:rsidRDefault="00A969A2" w:rsidP="00BC3E8F">
            <w:pPr>
              <w:rPr>
                <w:rFonts w:asciiTheme="minorHAnsi" w:hAnsiTheme="minorHAnsi" w:cstheme="minorHAnsi"/>
                <w:bCs/>
              </w:rPr>
            </w:pPr>
          </w:p>
          <w:p w14:paraId="06DE2D0C" w14:textId="77777777" w:rsidR="00A969A2" w:rsidRDefault="00A969A2" w:rsidP="00BC3E8F">
            <w:pPr>
              <w:rPr>
                <w:rFonts w:asciiTheme="minorHAnsi" w:hAnsiTheme="minorHAnsi" w:cstheme="minorHAnsi"/>
                <w:bCs/>
              </w:rPr>
            </w:pPr>
            <w:r w:rsidRPr="006370A9">
              <w:rPr>
                <w:rFonts w:asciiTheme="minorHAnsi" w:hAnsiTheme="minorHAnsi" w:cstheme="minorHAnsi"/>
                <w:bCs/>
                <w:noProof/>
              </w:rPr>
              <w:drawing>
                <wp:inline distT="0" distB="0" distL="0" distR="0" wp14:anchorId="5C105BA6" wp14:editId="7A98D1AF">
                  <wp:extent cx="2950234" cy="1644898"/>
                  <wp:effectExtent l="0" t="0" r="2540" b="0"/>
                  <wp:docPr id="7166532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653203" name=""/>
                          <pic:cNvPicPr/>
                        </pic:nvPicPr>
                        <pic:blipFill>
                          <a:blip r:embed="rId15"/>
                          <a:stretch>
                            <a:fillRect/>
                          </a:stretch>
                        </pic:blipFill>
                        <pic:spPr>
                          <a:xfrm>
                            <a:off x="0" y="0"/>
                            <a:ext cx="2988156" cy="1666041"/>
                          </a:xfrm>
                          <a:prstGeom prst="rect">
                            <a:avLst/>
                          </a:prstGeom>
                        </pic:spPr>
                      </pic:pic>
                    </a:graphicData>
                  </a:graphic>
                </wp:inline>
              </w:drawing>
            </w:r>
            <w:r>
              <w:rPr>
                <w:rFonts w:asciiTheme="minorHAnsi" w:hAnsiTheme="minorHAnsi" w:cstheme="minorHAnsi"/>
                <w:bCs/>
              </w:rPr>
              <w:t xml:space="preserve">   </w:t>
            </w:r>
            <w:r w:rsidRPr="00646EF3">
              <w:rPr>
                <w:rFonts w:asciiTheme="minorHAnsi" w:hAnsiTheme="minorHAnsi" w:cstheme="minorHAnsi"/>
                <w:bCs/>
                <w:noProof/>
              </w:rPr>
              <w:drawing>
                <wp:inline distT="0" distB="0" distL="0" distR="0" wp14:anchorId="53B1135F" wp14:editId="4B40F376">
                  <wp:extent cx="2966943" cy="1647119"/>
                  <wp:effectExtent l="0" t="0" r="5080" b="0"/>
                  <wp:docPr id="802053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53712" name=""/>
                          <pic:cNvPicPr/>
                        </pic:nvPicPr>
                        <pic:blipFill>
                          <a:blip r:embed="rId16"/>
                          <a:stretch>
                            <a:fillRect/>
                          </a:stretch>
                        </pic:blipFill>
                        <pic:spPr>
                          <a:xfrm>
                            <a:off x="0" y="0"/>
                            <a:ext cx="2992463" cy="1661287"/>
                          </a:xfrm>
                          <a:prstGeom prst="rect">
                            <a:avLst/>
                          </a:prstGeom>
                        </pic:spPr>
                      </pic:pic>
                    </a:graphicData>
                  </a:graphic>
                </wp:inline>
              </w:drawing>
            </w:r>
            <w:r>
              <w:rPr>
                <w:rFonts w:asciiTheme="minorHAnsi" w:hAnsiTheme="minorHAnsi" w:cstheme="minorHAnsi"/>
                <w:bCs/>
              </w:rPr>
              <w:t xml:space="preserve"> </w:t>
            </w:r>
          </w:p>
          <w:p w14:paraId="1472E653" w14:textId="77777777" w:rsidR="00A969A2" w:rsidRDefault="00A969A2" w:rsidP="00BC3E8F">
            <w:pPr>
              <w:rPr>
                <w:rFonts w:asciiTheme="minorHAnsi" w:hAnsiTheme="minorHAnsi" w:cstheme="minorHAnsi"/>
                <w:bCs/>
              </w:rPr>
            </w:pPr>
          </w:p>
          <w:p w14:paraId="16FAC423" w14:textId="77777777" w:rsidR="00A969A2" w:rsidRDefault="00A969A2" w:rsidP="00BC3E8F">
            <w:pPr>
              <w:rPr>
                <w:rFonts w:asciiTheme="minorHAnsi" w:hAnsiTheme="minorHAnsi" w:cstheme="minorHAnsi"/>
                <w:bCs/>
              </w:rPr>
            </w:pPr>
            <w:r w:rsidRPr="006370A9">
              <w:rPr>
                <w:rFonts w:asciiTheme="minorHAnsi" w:hAnsiTheme="minorHAnsi" w:cstheme="minorHAnsi"/>
                <w:bCs/>
                <w:noProof/>
              </w:rPr>
              <w:drawing>
                <wp:inline distT="0" distB="0" distL="0" distR="0" wp14:anchorId="15C8C871" wp14:editId="52BE50F8">
                  <wp:extent cx="2950210" cy="1666641"/>
                  <wp:effectExtent l="0" t="0" r="2540" b="0"/>
                  <wp:docPr id="14734885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488508" name=""/>
                          <pic:cNvPicPr/>
                        </pic:nvPicPr>
                        <pic:blipFill>
                          <a:blip r:embed="rId17"/>
                          <a:stretch>
                            <a:fillRect/>
                          </a:stretch>
                        </pic:blipFill>
                        <pic:spPr>
                          <a:xfrm rot="10800000" flipV="1">
                            <a:off x="0" y="0"/>
                            <a:ext cx="2980825" cy="1683936"/>
                          </a:xfrm>
                          <a:prstGeom prst="rect">
                            <a:avLst/>
                          </a:prstGeom>
                        </pic:spPr>
                      </pic:pic>
                    </a:graphicData>
                  </a:graphic>
                </wp:inline>
              </w:drawing>
            </w:r>
            <w:r>
              <w:rPr>
                <w:rFonts w:asciiTheme="minorHAnsi" w:hAnsiTheme="minorHAnsi" w:cstheme="minorHAnsi"/>
                <w:bCs/>
              </w:rPr>
              <w:t xml:space="preserve">   </w:t>
            </w:r>
            <w:r w:rsidRPr="006370A9">
              <w:rPr>
                <w:rFonts w:asciiTheme="minorHAnsi" w:hAnsiTheme="minorHAnsi" w:cstheme="minorHAnsi"/>
                <w:bCs/>
                <w:noProof/>
              </w:rPr>
              <w:drawing>
                <wp:inline distT="0" distB="0" distL="0" distR="0" wp14:anchorId="6A352397" wp14:editId="13A34E78">
                  <wp:extent cx="2987774" cy="1657195"/>
                  <wp:effectExtent l="0" t="0" r="3175" b="635"/>
                  <wp:docPr id="10154118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11862" name=""/>
                          <pic:cNvPicPr/>
                        </pic:nvPicPr>
                        <pic:blipFill>
                          <a:blip r:embed="rId18"/>
                          <a:stretch>
                            <a:fillRect/>
                          </a:stretch>
                        </pic:blipFill>
                        <pic:spPr>
                          <a:xfrm>
                            <a:off x="0" y="0"/>
                            <a:ext cx="3003202" cy="1665752"/>
                          </a:xfrm>
                          <a:prstGeom prst="rect">
                            <a:avLst/>
                          </a:prstGeom>
                        </pic:spPr>
                      </pic:pic>
                    </a:graphicData>
                  </a:graphic>
                </wp:inline>
              </w:drawing>
            </w:r>
            <w:r>
              <w:rPr>
                <w:rFonts w:asciiTheme="minorHAnsi" w:hAnsiTheme="minorHAnsi" w:cstheme="minorHAnsi"/>
                <w:bCs/>
              </w:rPr>
              <w:t xml:space="preserve">  </w:t>
            </w:r>
          </w:p>
          <w:p w14:paraId="2D433F38" w14:textId="77777777" w:rsidR="00A969A2" w:rsidRDefault="00A969A2" w:rsidP="00BC3E8F">
            <w:pPr>
              <w:rPr>
                <w:rFonts w:asciiTheme="minorHAnsi" w:hAnsiTheme="minorHAnsi" w:cstheme="minorHAnsi"/>
                <w:bCs/>
              </w:rPr>
            </w:pPr>
          </w:p>
          <w:p w14:paraId="07DD0C48" w14:textId="77777777" w:rsidR="00A969A2" w:rsidRDefault="00A969A2" w:rsidP="00BC3E8F">
            <w:pPr>
              <w:rPr>
                <w:rFonts w:asciiTheme="minorHAnsi" w:hAnsiTheme="minorHAnsi" w:cstheme="minorHAnsi"/>
                <w:bCs/>
              </w:rPr>
            </w:pPr>
          </w:p>
          <w:p w14:paraId="462CDDD4" w14:textId="77777777" w:rsidR="00A969A2" w:rsidRDefault="00A969A2" w:rsidP="00BC3E8F">
            <w:pPr>
              <w:rPr>
                <w:rFonts w:asciiTheme="minorHAnsi" w:hAnsiTheme="minorHAnsi" w:cstheme="minorHAnsi"/>
                <w:bCs/>
              </w:rPr>
            </w:pPr>
          </w:p>
          <w:p w14:paraId="4246E648" w14:textId="77777777" w:rsidR="00A969A2" w:rsidRDefault="00A969A2" w:rsidP="00BC3E8F">
            <w:pPr>
              <w:rPr>
                <w:rFonts w:asciiTheme="minorHAnsi" w:hAnsiTheme="minorHAnsi" w:cstheme="minorHAnsi"/>
                <w:bCs/>
              </w:rPr>
            </w:pPr>
          </w:p>
          <w:p w14:paraId="34FD30F3" w14:textId="77777777" w:rsidR="00A969A2" w:rsidRDefault="00A969A2" w:rsidP="00BC3E8F">
            <w:pPr>
              <w:rPr>
                <w:rFonts w:asciiTheme="minorHAnsi" w:hAnsiTheme="minorHAnsi" w:cstheme="minorHAnsi"/>
                <w:bCs/>
              </w:rPr>
            </w:pPr>
            <w:r w:rsidRPr="00646EF3">
              <w:rPr>
                <w:rFonts w:asciiTheme="minorHAnsi" w:hAnsiTheme="minorHAnsi" w:cstheme="minorHAnsi"/>
                <w:bCs/>
                <w:noProof/>
              </w:rPr>
              <w:lastRenderedPageBreak/>
              <w:drawing>
                <wp:inline distT="0" distB="0" distL="0" distR="0" wp14:anchorId="7B0619AC" wp14:editId="3413D1A6">
                  <wp:extent cx="2898476" cy="1609398"/>
                  <wp:effectExtent l="0" t="0" r="0" b="0"/>
                  <wp:docPr id="15957976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97677" name=""/>
                          <pic:cNvPicPr/>
                        </pic:nvPicPr>
                        <pic:blipFill>
                          <a:blip r:embed="rId19"/>
                          <a:stretch>
                            <a:fillRect/>
                          </a:stretch>
                        </pic:blipFill>
                        <pic:spPr>
                          <a:xfrm rot="10800000" flipV="1">
                            <a:off x="0" y="0"/>
                            <a:ext cx="2938885" cy="1631835"/>
                          </a:xfrm>
                          <a:prstGeom prst="rect">
                            <a:avLst/>
                          </a:prstGeom>
                        </pic:spPr>
                      </pic:pic>
                    </a:graphicData>
                  </a:graphic>
                </wp:inline>
              </w:drawing>
            </w:r>
            <w:r>
              <w:rPr>
                <w:rFonts w:asciiTheme="minorHAnsi" w:hAnsiTheme="minorHAnsi" w:cstheme="minorHAnsi"/>
                <w:bCs/>
              </w:rPr>
              <w:t xml:space="preserve">    </w:t>
            </w:r>
            <w:r w:rsidRPr="006370A9">
              <w:rPr>
                <w:rFonts w:asciiTheme="minorHAnsi" w:hAnsiTheme="minorHAnsi" w:cstheme="minorHAnsi"/>
                <w:bCs/>
                <w:noProof/>
              </w:rPr>
              <w:drawing>
                <wp:inline distT="0" distB="0" distL="0" distR="0" wp14:anchorId="775E9203" wp14:editId="02146C96">
                  <wp:extent cx="2838090" cy="1599343"/>
                  <wp:effectExtent l="0" t="0" r="635" b="1270"/>
                  <wp:docPr id="1129368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68091" name=""/>
                          <pic:cNvPicPr/>
                        </pic:nvPicPr>
                        <pic:blipFill>
                          <a:blip r:embed="rId20"/>
                          <a:stretch>
                            <a:fillRect/>
                          </a:stretch>
                        </pic:blipFill>
                        <pic:spPr>
                          <a:xfrm rot="10800000" flipV="1">
                            <a:off x="0" y="0"/>
                            <a:ext cx="2870004" cy="1617328"/>
                          </a:xfrm>
                          <a:prstGeom prst="rect">
                            <a:avLst/>
                          </a:prstGeom>
                        </pic:spPr>
                      </pic:pic>
                    </a:graphicData>
                  </a:graphic>
                </wp:inline>
              </w:drawing>
            </w:r>
          </w:p>
          <w:p w14:paraId="704B971E" w14:textId="77777777" w:rsidR="00A969A2" w:rsidRDefault="00A969A2" w:rsidP="00BC3E8F">
            <w:pPr>
              <w:rPr>
                <w:rFonts w:asciiTheme="minorHAnsi" w:hAnsiTheme="minorHAnsi" w:cstheme="minorHAnsi"/>
                <w:bCs/>
              </w:rPr>
            </w:pPr>
          </w:p>
          <w:p w14:paraId="1EF1469F" w14:textId="77777777" w:rsidR="00A969A2" w:rsidRDefault="00A969A2" w:rsidP="00BC3E8F">
            <w:pPr>
              <w:rPr>
                <w:rFonts w:asciiTheme="minorHAnsi" w:hAnsiTheme="minorHAnsi" w:cstheme="minorHAnsi"/>
                <w:bCs/>
              </w:rPr>
            </w:pPr>
            <w:r w:rsidRPr="006370A9">
              <w:rPr>
                <w:rFonts w:asciiTheme="minorHAnsi" w:hAnsiTheme="minorHAnsi" w:cstheme="minorHAnsi"/>
                <w:bCs/>
                <w:noProof/>
              </w:rPr>
              <w:drawing>
                <wp:inline distT="0" distB="0" distL="0" distR="0" wp14:anchorId="649674C1" wp14:editId="7B0A0E24">
                  <wp:extent cx="2955551" cy="1641678"/>
                  <wp:effectExtent l="0" t="0" r="0" b="0"/>
                  <wp:docPr id="14066389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38917" name=""/>
                          <pic:cNvPicPr/>
                        </pic:nvPicPr>
                        <pic:blipFill>
                          <a:blip r:embed="rId21"/>
                          <a:stretch>
                            <a:fillRect/>
                          </a:stretch>
                        </pic:blipFill>
                        <pic:spPr>
                          <a:xfrm>
                            <a:off x="0" y="0"/>
                            <a:ext cx="2967966" cy="1648574"/>
                          </a:xfrm>
                          <a:prstGeom prst="rect">
                            <a:avLst/>
                          </a:prstGeom>
                        </pic:spPr>
                      </pic:pic>
                    </a:graphicData>
                  </a:graphic>
                </wp:inline>
              </w:drawing>
            </w:r>
            <w:r>
              <w:rPr>
                <w:rFonts w:asciiTheme="minorHAnsi" w:hAnsiTheme="minorHAnsi" w:cstheme="minorHAnsi"/>
                <w:bCs/>
              </w:rPr>
              <w:t xml:space="preserve">   </w:t>
            </w:r>
            <w:r w:rsidRPr="006370A9">
              <w:rPr>
                <w:rFonts w:asciiTheme="minorHAnsi" w:hAnsiTheme="minorHAnsi" w:cstheme="minorHAnsi"/>
                <w:bCs/>
                <w:noProof/>
              </w:rPr>
              <w:drawing>
                <wp:inline distT="0" distB="0" distL="0" distR="0" wp14:anchorId="4BCD7FDA" wp14:editId="25AEA2F1">
                  <wp:extent cx="2924355" cy="1629887"/>
                  <wp:effectExtent l="0" t="0" r="0" b="8890"/>
                  <wp:docPr id="8957816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781643" name=""/>
                          <pic:cNvPicPr/>
                        </pic:nvPicPr>
                        <pic:blipFill>
                          <a:blip r:embed="rId22"/>
                          <a:stretch>
                            <a:fillRect/>
                          </a:stretch>
                        </pic:blipFill>
                        <pic:spPr>
                          <a:xfrm>
                            <a:off x="0" y="0"/>
                            <a:ext cx="2950269" cy="1644330"/>
                          </a:xfrm>
                          <a:prstGeom prst="rect">
                            <a:avLst/>
                          </a:prstGeom>
                        </pic:spPr>
                      </pic:pic>
                    </a:graphicData>
                  </a:graphic>
                </wp:inline>
              </w:drawing>
            </w:r>
            <w:r>
              <w:rPr>
                <w:rFonts w:asciiTheme="minorHAnsi" w:hAnsiTheme="minorHAnsi" w:cstheme="minorHAnsi"/>
                <w:bCs/>
              </w:rPr>
              <w:t xml:space="preserve">   </w:t>
            </w:r>
          </w:p>
          <w:p w14:paraId="292F0AD2" w14:textId="77777777" w:rsidR="00A969A2" w:rsidRDefault="00A969A2" w:rsidP="00BC3E8F">
            <w:pPr>
              <w:rPr>
                <w:rFonts w:asciiTheme="minorHAnsi" w:hAnsiTheme="minorHAnsi" w:cstheme="minorHAnsi"/>
                <w:bCs/>
              </w:rPr>
            </w:pPr>
          </w:p>
          <w:p w14:paraId="0CBED197" w14:textId="77777777" w:rsidR="00A969A2" w:rsidRDefault="00A969A2" w:rsidP="00BC3E8F">
            <w:pPr>
              <w:rPr>
                <w:rFonts w:asciiTheme="minorHAnsi" w:hAnsiTheme="minorHAnsi" w:cstheme="minorHAnsi"/>
                <w:bCs/>
              </w:rPr>
            </w:pPr>
            <w:r w:rsidRPr="006370A9">
              <w:rPr>
                <w:rFonts w:asciiTheme="minorHAnsi" w:hAnsiTheme="minorHAnsi" w:cstheme="minorHAnsi"/>
                <w:bCs/>
                <w:noProof/>
              </w:rPr>
              <w:lastRenderedPageBreak/>
              <w:drawing>
                <wp:inline distT="0" distB="0" distL="0" distR="0" wp14:anchorId="37ADBBBD" wp14:editId="1F080061">
                  <wp:extent cx="2941320" cy="1650774"/>
                  <wp:effectExtent l="0" t="0" r="0" b="6985"/>
                  <wp:docPr id="1766477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47796" name=""/>
                          <pic:cNvPicPr/>
                        </pic:nvPicPr>
                        <pic:blipFill>
                          <a:blip r:embed="rId23"/>
                          <a:stretch>
                            <a:fillRect/>
                          </a:stretch>
                        </pic:blipFill>
                        <pic:spPr>
                          <a:xfrm>
                            <a:off x="0" y="0"/>
                            <a:ext cx="2955161" cy="1658542"/>
                          </a:xfrm>
                          <a:prstGeom prst="rect">
                            <a:avLst/>
                          </a:prstGeom>
                        </pic:spPr>
                      </pic:pic>
                    </a:graphicData>
                  </a:graphic>
                </wp:inline>
              </w:drawing>
            </w:r>
            <w:r>
              <w:rPr>
                <w:rFonts w:asciiTheme="minorHAnsi" w:hAnsiTheme="minorHAnsi" w:cstheme="minorHAnsi"/>
                <w:bCs/>
              </w:rPr>
              <w:t xml:space="preserve">   </w:t>
            </w:r>
            <w:r w:rsidRPr="005928AF">
              <w:rPr>
                <w:rFonts w:asciiTheme="minorHAnsi" w:hAnsiTheme="minorHAnsi" w:cstheme="minorHAnsi"/>
                <w:bCs/>
                <w:noProof/>
              </w:rPr>
              <w:drawing>
                <wp:inline distT="0" distB="0" distL="0" distR="0" wp14:anchorId="11033DFE" wp14:editId="446DE7F4">
                  <wp:extent cx="2979895" cy="1667078"/>
                  <wp:effectExtent l="0" t="0" r="0" b="0"/>
                  <wp:docPr id="8956324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32447" name=""/>
                          <pic:cNvPicPr/>
                        </pic:nvPicPr>
                        <pic:blipFill>
                          <a:blip r:embed="rId24"/>
                          <a:stretch>
                            <a:fillRect/>
                          </a:stretch>
                        </pic:blipFill>
                        <pic:spPr>
                          <a:xfrm>
                            <a:off x="0" y="0"/>
                            <a:ext cx="2997923" cy="1677164"/>
                          </a:xfrm>
                          <a:prstGeom prst="rect">
                            <a:avLst/>
                          </a:prstGeom>
                        </pic:spPr>
                      </pic:pic>
                    </a:graphicData>
                  </a:graphic>
                </wp:inline>
              </w:drawing>
            </w:r>
          </w:p>
          <w:p w14:paraId="0F7B4348" w14:textId="77777777" w:rsidR="00A969A2" w:rsidRDefault="00A969A2" w:rsidP="00BC3E8F">
            <w:pPr>
              <w:rPr>
                <w:rFonts w:asciiTheme="minorHAnsi" w:hAnsiTheme="minorHAnsi" w:cstheme="minorHAnsi"/>
                <w:bCs/>
              </w:rPr>
            </w:pPr>
          </w:p>
          <w:p w14:paraId="06D0E831" w14:textId="77777777" w:rsidR="00A969A2" w:rsidRDefault="00A969A2" w:rsidP="00BC3E8F">
            <w:pPr>
              <w:rPr>
                <w:rFonts w:asciiTheme="minorHAnsi" w:hAnsiTheme="minorHAnsi" w:cstheme="minorHAnsi"/>
                <w:bCs/>
              </w:rPr>
            </w:pPr>
            <w:r w:rsidRPr="005928AF">
              <w:rPr>
                <w:rFonts w:asciiTheme="minorHAnsi" w:hAnsiTheme="minorHAnsi" w:cstheme="minorHAnsi"/>
                <w:bCs/>
                <w:noProof/>
              </w:rPr>
              <w:drawing>
                <wp:inline distT="0" distB="0" distL="0" distR="0" wp14:anchorId="47685BB3" wp14:editId="0992B6A0">
                  <wp:extent cx="2950234" cy="1641959"/>
                  <wp:effectExtent l="0" t="0" r="2540" b="0"/>
                  <wp:docPr id="11135310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31072" name=""/>
                          <pic:cNvPicPr/>
                        </pic:nvPicPr>
                        <pic:blipFill>
                          <a:blip r:embed="rId25"/>
                          <a:stretch>
                            <a:fillRect/>
                          </a:stretch>
                        </pic:blipFill>
                        <pic:spPr>
                          <a:xfrm>
                            <a:off x="0" y="0"/>
                            <a:ext cx="2979527" cy="1658262"/>
                          </a:xfrm>
                          <a:prstGeom prst="rect">
                            <a:avLst/>
                          </a:prstGeom>
                        </pic:spPr>
                      </pic:pic>
                    </a:graphicData>
                  </a:graphic>
                </wp:inline>
              </w:drawing>
            </w:r>
            <w:r>
              <w:rPr>
                <w:rFonts w:asciiTheme="minorHAnsi" w:hAnsiTheme="minorHAnsi" w:cstheme="minorHAnsi"/>
                <w:bCs/>
              </w:rPr>
              <w:t xml:space="preserve">   </w:t>
            </w:r>
            <w:r w:rsidRPr="006370A9">
              <w:rPr>
                <w:rFonts w:asciiTheme="minorHAnsi" w:hAnsiTheme="minorHAnsi" w:cstheme="minorHAnsi"/>
                <w:bCs/>
                <w:noProof/>
              </w:rPr>
              <w:drawing>
                <wp:inline distT="0" distB="0" distL="0" distR="0" wp14:anchorId="5C74CE5F" wp14:editId="081DFFD6">
                  <wp:extent cx="2930571" cy="1638024"/>
                  <wp:effectExtent l="0" t="0" r="3175" b="635"/>
                  <wp:docPr id="18592631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63161" name=""/>
                          <pic:cNvPicPr/>
                        </pic:nvPicPr>
                        <pic:blipFill>
                          <a:blip r:embed="rId26"/>
                          <a:stretch>
                            <a:fillRect/>
                          </a:stretch>
                        </pic:blipFill>
                        <pic:spPr>
                          <a:xfrm>
                            <a:off x="0" y="0"/>
                            <a:ext cx="2946449" cy="1646899"/>
                          </a:xfrm>
                          <a:prstGeom prst="rect">
                            <a:avLst/>
                          </a:prstGeom>
                        </pic:spPr>
                      </pic:pic>
                    </a:graphicData>
                  </a:graphic>
                </wp:inline>
              </w:drawing>
            </w:r>
          </w:p>
          <w:p w14:paraId="17685AC6" w14:textId="77777777" w:rsidR="00A969A2" w:rsidRPr="00BC726F" w:rsidRDefault="00A969A2" w:rsidP="00BC3E8F">
            <w:pPr>
              <w:rPr>
                <w:rFonts w:asciiTheme="minorHAnsi" w:hAnsiTheme="minorHAnsi" w:cstheme="minorHAnsi"/>
                <w:bCs/>
              </w:rPr>
            </w:pPr>
          </w:p>
        </w:tc>
      </w:tr>
    </w:tbl>
    <w:p w14:paraId="54B3B7AF" w14:textId="77777777" w:rsidR="00A969A2" w:rsidRDefault="00A969A2" w:rsidP="00A969A2">
      <w:pPr>
        <w:spacing w:after="200"/>
        <w:jc w:val="left"/>
      </w:pPr>
    </w:p>
    <w:p w14:paraId="3ACF56B7" w14:textId="77777777" w:rsidR="00507113" w:rsidRDefault="00507113"/>
    <w:sectPr w:rsidR="00507113">
      <w:headerReference w:type="default" r:id="rId27"/>
      <w:footerReference w:type="default" r:id="rId2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29A2C3" w14:textId="77777777" w:rsidR="008E3AF3" w:rsidRDefault="008E3AF3" w:rsidP="00E848BD">
      <w:pPr>
        <w:spacing w:line="240" w:lineRule="auto"/>
      </w:pPr>
      <w:r>
        <w:separator/>
      </w:r>
    </w:p>
  </w:endnote>
  <w:endnote w:type="continuationSeparator" w:id="0">
    <w:p w14:paraId="1F37A2F4" w14:textId="77777777" w:rsidR="008E3AF3" w:rsidRDefault="008E3AF3" w:rsidP="00E848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BCAD3" w14:textId="77777777" w:rsidR="00E848BD" w:rsidRDefault="00E848BD" w:rsidP="00E848BD">
    <w:pPr>
      <w:pStyle w:val="Piedepgina"/>
      <w:ind w:right="360"/>
      <w:jc w:val="center"/>
    </w:pPr>
    <w:r w:rsidRPr="004A54F2">
      <w:t>GOR-F-0</w:t>
    </w:r>
    <w:r>
      <w:t>84</w:t>
    </w:r>
    <w:r w:rsidRPr="004A54F2">
      <w:t>V0</w:t>
    </w:r>
    <w:r>
      <w:t>2</w:t>
    </w:r>
  </w:p>
  <w:p w14:paraId="4775645B" w14:textId="77777777" w:rsidR="00E848BD" w:rsidRDefault="00E848B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2BC0B" w14:textId="77777777" w:rsidR="008E3AF3" w:rsidRDefault="008E3AF3" w:rsidP="00E848BD">
      <w:pPr>
        <w:spacing w:line="240" w:lineRule="auto"/>
      </w:pPr>
      <w:r>
        <w:separator/>
      </w:r>
    </w:p>
  </w:footnote>
  <w:footnote w:type="continuationSeparator" w:id="0">
    <w:p w14:paraId="19B95092" w14:textId="77777777" w:rsidR="008E3AF3" w:rsidRDefault="008E3AF3" w:rsidP="00E848B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8522FE" w14:textId="0EC59DC1" w:rsidR="00E848BD" w:rsidRDefault="00E848BD">
    <w:pPr>
      <w:pStyle w:val="Encabezado"/>
    </w:pPr>
    <w:r w:rsidRPr="001A74F0">
      <w:rPr>
        <w:noProof/>
      </w:rPr>
      <w:drawing>
        <wp:anchor distT="0" distB="0" distL="114300" distR="114300" simplePos="0" relativeHeight="251659264" behindDoc="0" locked="0" layoutInCell="1" allowOverlap="1" wp14:anchorId="4E41B015" wp14:editId="7C410EB8">
          <wp:simplePos x="0" y="0"/>
          <wp:positionH relativeFrom="margin">
            <wp:align>center</wp:align>
          </wp:positionH>
          <wp:positionV relativeFrom="paragraph">
            <wp:posOffset>-119904</wp:posOffset>
          </wp:positionV>
          <wp:extent cx="592455" cy="561340"/>
          <wp:effectExtent l="0" t="0" r="0"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F76BFB"/>
    <w:multiLevelType w:val="hybridMultilevel"/>
    <w:tmpl w:val="7CCE6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F73547D"/>
    <w:multiLevelType w:val="hybridMultilevel"/>
    <w:tmpl w:val="655AA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EF314B7"/>
    <w:multiLevelType w:val="multilevel"/>
    <w:tmpl w:val="AC3AD9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FFC2EA0"/>
    <w:multiLevelType w:val="hybridMultilevel"/>
    <w:tmpl w:val="424A6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2237431">
    <w:abstractNumId w:val="0"/>
  </w:num>
  <w:num w:numId="2" w16cid:durableId="1302611391">
    <w:abstractNumId w:val="3"/>
  </w:num>
  <w:num w:numId="3" w16cid:durableId="653799331">
    <w:abstractNumId w:val="1"/>
  </w:num>
  <w:num w:numId="4" w16cid:durableId="168173513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69A2"/>
    <w:rsid w:val="00192097"/>
    <w:rsid w:val="004A0074"/>
    <w:rsid w:val="00507113"/>
    <w:rsid w:val="006F6180"/>
    <w:rsid w:val="008E3AF3"/>
    <w:rsid w:val="00A969A2"/>
    <w:rsid w:val="00B53C2A"/>
    <w:rsid w:val="00E02B0F"/>
    <w:rsid w:val="00E848B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C08744"/>
  <w15:chartTrackingRefBased/>
  <w15:docId w15:val="{20BD2262-A443-4C72-9A99-7EFB8EB83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69A2"/>
    <w:pPr>
      <w:spacing w:after="0" w:line="276" w:lineRule="auto"/>
      <w:jc w:val="both"/>
    </w:pPr>
    <w:rPr>
      <w:rFonts w:ascii="Calibri" w:eastAsia="Calibri" w:hAnsi="Calibri" w:cs="Calibri"/>
      <w:kern w:val="0"/>
      <w:lang w:eastAsia="es-CO"/>
      <w14:ligatures w14:val="none"/>
    </w:rPr>
  </w:style>
  <w:style w:type="paragraph" w:styleId="Ttulo1">
    <w:name w:val="heading 1"/>
    <w:basedOn w:val="Normal"/>
    <w:next w:val="Normal"/>
    <w:link w:val="Ttulo1Car"/>
    <w:uiPriority w:val="9"/>
    <w:qFormat/>
    <w:rsid w:val="00A969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A969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A969A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A969A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A969A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A969A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A969A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A969A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A969A2"/>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969A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A969A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A969A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A969A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A969A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A969A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A969A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A969A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A969A2"/>
    <w:rPr>
      <w:rFonts w:eastAsiaTheme="majorEastAsia" w:cstheme="majorBidi"/>
      <w:color w:val="272727" w:themeColor="text1" w:themeTint="D8"/>
    </w:rPr>
  </w:style>
  <w:style w:type="paragraph" w:styleId="Ttulo">
    <w:name w:val="Title"/>
    <w:basedOn w:val="Normal"/>
    <w:next w:val="Normal"/>
    <w:link w:val="TtuloCar"/>
    <w:uiPriority w:val="10"/>
    <w:qFormat/>
    <w:rsid w:val="00A969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969A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A969A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A969A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A969A2"/>
    <w:pPr>
      <w:spacing w:before="160"/>
      <w:jc w:val="center"/>
    </w:pPr>
    <w:rPr>
      <w:i/>
      <w:iCs/>
      <w:color w:val="404040" w:themeColor="text1" w:themeTint="BF"/>
    </w:rPr>
  </w:style>
  <w:style w:type="character" w:customStyle="1" w:styleId="CitaCar">
    <w:name w:val="Cita Car"/>
    <w:basedOn w:val="Fuentedeprrafopredeter"/>
    <w:link w:val="Cita"/>
    <w:uiPriority w:val="29"/>
    <w:rsid w:val="00A969A2"/>
    <w:rPr>
      <w:i/>
      <w:iCs/>
      <w:color w:val="404040" w:themeColor="text1" w:themeTint="BF"/>
    </w:rPr>
  </w:style>
  <w:style w:type="paragraph" w:styleId="Prrafodelista">
    <w:name w:val="List Paragraph"/>
    <w:aliases w:val="Llista Nivell1,Bullet List,FooterText,List Paragraph1,numbered,Paragraphe de liste1,Bulletr List Paragraph,Foot,列出段落,列出段落1,List Paragraph2,List Paragraph21,Parágrafo da Lista1,リスト段落1,Listeafsnit1,lp1,Scitum normal,titulo 3,HOJA,Bolita"/>
    <w:basedOn w:val="Normal"/>
    <w:link w:val="PrrafodelistaCar"/>
    <w:uiPriority w:val="34"/>
    <w:qFormat/>
    <w:rsid w:val="00A969A2"/>
    <w:pPr>
      <w:ind w:left="720"/>
      <w:contextualSpacing/>
    </w:pPr>
  </w:style>
  <w:style w:type="character" w:styleId="nfasisintenso">
    <w:name w:val="Intense Emphasis"/>
    <w:basedOn w:val="Fuentedeprrafopredeter"/>
    <w:uiPriority w:val="21"/>
    <w:qFormat/>
    <w:rsid w:val="00A969A2"/>
    <w:rPr>
      <w:i/>
      <w:iCs/>
      <w:color w:val="0F4761" w:themeColor="accent1" w:themeShade="BF"/>
    </w:rPr>
  </w:style>
  <w:style w:type="paragraph" w:styleId="Citadestacada">
    <w:name w:val="Intense Quote"/>
    <w:basedOn w:val="Normal"/>
    <w:next w:val="Normal"/>
    <w:link w:val="CitadestacadaCar"/>
    <w:uiPriority w:val="30"/>
    <w:qFormat/>
    <w:rsid w:val="00A969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A969A2"/>
    <w:rPr>
      <w:i/>
      <w:iCs/>
      <w:color w:val="0F4761" w:themeColor="accent1" w:themeShade="BF"/>
    </w:rPr>
  </w:style>
  <w:style w:type="character" w:styleId="Referenciaintensa">
    <w:name w:val="Intense Reference"/>
    <w:basedOn w:val="Fuentedeprrafopredeter"/>
    <w:uiPriority w:val="32"/>
    <w:qFormat/>
    <w:rsid w:val="00A969A2"/>
    <w:rPr>
      <w:b/>
      <w:bCs/>
      <w:smallCaps/>
      <w:color w:val="0F4761" w:themeColor="accent1" w:themeShade="BF"/>
      <w:spacing w:val="5"/>
    </w:rPr>
  </w:style>
  <w:style w:type="character" w:styleId="Hipervnculo">
    <w:name w:val="Hyperlink"/>
    <w:basedOn w:val="Fuentedeprrafopredeter"/>
    <w:uiPriority w:val="99"/>
    <w:unhideWhenUsed/>
    <w:rsid w:val="00A969A2"/>
    <w:rPr>
      <w:color w:val="467886" w:themeColor="hyperlink"/>
      <w:u w:val="single"/>
    </w:rPr>
  </w:style>
  <w:style w:type="character" w:customStyle="1" w:styleId="PrrafodelistaCar">
    <w:name w:val="Párrafo de lista Car"/>
    <w:aliases w:val="Llista Nivell1 Car,Bullet List Car,FooterText Car,List Paragraph1 Car,numbered Car,Paragraphe de liste1 Car,Bulletr List Paragraph Car,Foot Car,列出段落 Car,列出段落1 Car,List Paragraph2 Car,List Paragraph21 Car,Parágrafo da Lista1 Car"/>
    <w:link w:val="Prrafodelista"/>
    <w:uiPriority w:val="34"/>
    <w:qFormat/>
    <w:rsid w:val="00A969A2"/>
  </w:style>
  <w:style w:type="paragraph" w:styleId="Encabezado">
    <w:name w:val="header"/>
    <w:basedOn w:val="Normal"/>
    <w:link w:val="EncabezadoCar"/>
    <w:uiPriority w:val="99"/>
    <w:unhideWhenUsed/>
    <w:rsid w:val="00E848BD"/>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E848BD"/>
    <w:rPr>
      <w:rFonts w:ascii="Calibri" w:eastAsia="Calibri" w:hAnsi="Calibri" w:cs="Calibri"/>
      <w:kern w:val="0"/>
      <w:lang w:eastAsia="es-CO"/>
      <w14:ligatures w14:val="none"/>
    </w:rPr>
  </w:style>
  <w:style w:type="paragraph" w:styleId="Piedepgina">
    <w:name w:val="footer"/>
    <w:basedOn w:val="Normal"/>
    <w:link w:val="PiedepginaCar"/>
    <w:uiPriority w:val="99"/>
    <w:unhideWhenUsed/>
    <w:rsid w:val="00E848BD"/>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E848BD"/>
    <w:rPr>
      <w:rFonts w:ascii="Calibri" w:eastAsia="Calibri" w:hAnsi="Calibri" w:cs="Calibri"/>
      <w:kern w:val="0"/>
      <w:lang w:eastAsia="es-C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customXml" Target="../customXml/item4.xml"/><Relationship Id="rId7" Type="http://schemas.openxmlformats.org/officeDocument/2006/relationships/hyperlink" Target="https://nam10.safelinks.protection.outlook.com/ap/t-59584e83/?url=https%3A%2F%2Fteams.microsoft.com%2Fmeet%2F27781045314202%3Fp%3DBdW9W7ifBDFXbZgFaS&amp;data=05%7C02%7Cpvan%40sena.edu.co%7C6ff7d97351434550adb908de9a61120e%7Ccbc2c3812f2e4d9391d1506c9316ace7%7C0%7C0%7C639117938912826441%7CUnknown%7CTWFpbGZsb3d8eyJFbXB0eU1hcGkiOnRydWUsIlYiOiIwLjAuMDAwMCIsIlAiOiJXaW4zMiIsIkFOIjoiTWFpbCIsIldUIjoyfQ%3D%3D%7C0%7C%7C%7C&amp;sdata=9%2FIuswbZQevShcxCf5Zze6Sf3%2B4xEzmLUAqeXLyFwmE%3D&amp;reserved=0"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pachon@sena.edu.co" TargetMode="External"/><Relationship Id="rId24" Type="http://schemas.openxmlformats.org/officeDocument/2006/relationships/image" Target="media/image16.png"/><Relationship Id="rId32"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3F33B767A48804E99F2B22B0453E367" ma:contentTypeVersion="20" ma:contentTypeDescription="Crear nuevo documento." ma:contentTypeScope="" ma:versionID="9b563026de79aa86104597ced69bc7db">
  <xsd:schema xmlns:xsd="http://www.w3.org/2001/XMLSchema" xmlns:xs="http://www.w3.org/2001/XMLSchema" xmlns:p="http://schemas.microsoft.com/office/2006/metadata/properties" xmlns:ns1="http://schemas.microsoft.com/sharepoint/v3" xmlns:ns2="71013b74-8d76-4286-9854-1c967c63d6ea" xmlns:ns3="753d2b70-ea01-4c4d-98d7-6f3a087cc4f5" targetNamespace="http://schemas.microsoft.com/office/2006/metadata/properties" ma:root="true" ma:fieldsID="6ca1f23ab7145d746cc3bfa036846f62" ns1:_="" ns2:_="" ns3:_="">
    <xsd:import namespace="http://schemas.microsoft.com/sharepoint/v3"/>
    <xsd:import namespace="71013b74-8d76-4286-9854-1c967c63d6ea"/>
    <xsd:import namespace="753d2b70-ea01-4c4d-98d7-6f3a087cc4f5"/>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1:_ip_UnifiedCompliancePolicyProperties" minOccurs="0"/>
                <xsd:element ref="ns1:_ip_UnifiedCompliancePolicyUIAc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Propiedades de la Directiva de cumplimiento unificado" ma:hidden="true" ma:internalName="_ip_UnifiedCompliancePolicyProperties">
      <xsd:simpleType>
        <xsd:restriction base="dms:Note"/>
      </xsd:simpleType>
    </xsd:element>
    <xsd:element name="_ip_UnifiedCompliancePolicyUIAction" ma:index="20"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013b74-8d76-4286-9854-1c967c63d6ea"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1"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description="" ma:internalName="SharedWithDetails" ma:readOnly="true">
      <xsd:simpleType>
        <xsd:restriction base="dms:Note">
          <xsd:maxLength value="255"/>
        </xsd:restriction>
      </xsd:simpleType>
    </xsd:element>
    <xsd:element name="TaxCatchAll" ma:index="28" nillable="true" ma:displayName="Taxonomy Catch All Column" ma:hidden="true" ma:list="{a28fce42-a017-49a7-889c-171de4cbc568}" ma:internalName="TaxCatchAll" ma:showField="CatchAllData" ma:web="71013b74-8d76-4286-9854-1c967c63d6e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53d2b70-ea01-4c4d-98d7-6f3a087cc4f5"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description="" ma:hidden="true" ma:internalName="MediaServiceDateTaken" ma:readOnly="true">
      <xsd:simpleType>
        <xsd:restriction base="dms:Text"/>
      </xsd:simpleType>
    </xsd:element>
    <xsd:element name="MediaServiceAutoTags" ma:index="16" nillable="true" ma:displayName="MediaServiceAutoTags" ma:description="" ma:internalName="MediaServiceAutoTags" ma:readOnly="true">
      <xsd:simpleType>
        <xsd:restriction base="dms:Text"/>
      </xsd:simpleType>
    </xsd:element>
    <xsd:element name="MediaServiceLocation" ma:index="17" nillable="true" ma:displayName="MediaServiceLocation" ma:description="" ma:internalName="MediaServiceLocation"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element name="lcf76f155ced4ddcb4097134ff3c332f" ma:index="27" nillable="true" ma:taxonomy="true" ma:internalName="lcf76f155ced4ddcb4097134ff3c332f" ma:taxonomyFieldName="MediaServiceImageTags" ma:displayName="Etiquetas de imagen"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013b74-8d76-4286-9854-1c967c63d6ea">NC27WN7QDMQ6-1213215567-1149580</_dlc_DocId>
    <lcf76f155ced4ddcb4097134ff3c332f xmlns="753d2b70-ea01-4c4d-98d7-6f3a087cc4f5">
      <Terms xmlns="http://schemas.microsoft.com/office/infopath/2007/PartnerControls"/>
    </lcf76f155ced4ddcb4097134ff3c332f>
    <TaxCatchAll xmlns="71013b74-8d76-4286-9854-1c967c63d6ea" xsi:nil="true"/>
    <_ip_UnifiedCompliancePolicyUIAction xmlns="http://schemas.microsoft.com/sharepoint/v3" xsi:nil="true"/>
    <_dlc_DocIdUrl xmlns="71013b74-8d76-4286-9854-1c967c63d6ea">
      <Url>https://sena4.sharepoint.com/teams/det/_layouts/15/DocIdRedir.aspx?ID=NC27WN7QDMQ6-1213215567-1149580</Url>
      <Description>NC27WN7QDMQ6-1213215567-1149580</Description>
    </_dlc_DocIdUrl>
    <_ip_UnifiedCompliancePolicyProperties xmlns="http://schemas.microsoft.com/sharepoint/v3" xsi:nil="true"/>
  </documentManagement>
</p:properties>
</file>

<file path=customXml/itemProps1.xml><?xml version="1.0" encoding="utf-8"?>
<ds:datastoreItem xmlns:ds="http://schemas.openxmlformats.org/officeDocument/2006/customXml" ds:itemID="{B13B8B6F-A375-46FE-BDB6-1C535D6852F0}"/>
</file>

<file path=customXml/itemProps2.xml><?xml version="1.0" encoding="utf-8"?>
<ds:datastoreItem xmlns:ds="http://schemas.openxmlformats.org/officeDocument/2006/customXml" ds:itemID="{27471CD4-2F4C-4879-AD6D-A7CD1335977B}"/>
</file>

<file path=customXml/itemProps3.xml><?xml version="1.0" encoding="utf-8"?>
<ds:datastoreItem xmlns:ds="http://schemas.openxmlformats.org/officeDocument/2006/customXml" ds:itemID="{0ED5E64B-3658-4DF2-A689-9E9A13CF0D48}"/>
</file>

<file path=customXml/itemProps4.xml><?xml version="1.0" encoding="utf-8"?>
<ds:datastoreItem xmlns:ds="http://schemas.openxmlformats.org/officeDocument/2006/customXml" ds:itemID="{9ED81BAD-2B2A-4937-951C-A1283AAE2562}"/>
</file>

<file path=docProps/app.xml><?xml version="1.0" encoding="utf-8"?>
<Properties xmlns="http://schemas.openxmlformats.org/officeDocument/2006/extended-properties" xmlns:vt="http://schemas.openxmlformats.org/officeDocument/2006/docPropsVTypes">
  <Template>Normal</Template>
  <TotalTime>1</TotalTime>
  <Pages>20</Pages>
  <Words>6276</Words>
  <Characters>34519</Characters>
  <Application>Microsoft Office Word</Application>
  <DocSecurity>0</DocSecurity>
  <Lines>287</Lines>
  <Paragraphs>81</Paragraphs>
  <ScaleCrop>false</ScaleCrop>
  <Company/>
  <LinksUpToDate>false</LinksUpToDate>
  <CharactersWithSpaces>40714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MARIANA AMAYA PÉREZ</dc:creator>
  <cp:keywords/>
  <dc:description/>
  <cp:lastModifiedBy>Jairo Alejandro Munar Mercado</cp:lastModifiedBy>
  <cp:revision>3</cp:revision>
  <dcterms:created xsi:type="dcterms:W3CDTF">2026-04-28T19:51:00Z</dcterms:created>
  <dcterms:modified xsi:type="dcterms:W3CDTF">2026-04-30T14:02:00Z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0x01010003F33B767A48804E99F2B22B0453E367</vt:lpwstr>
  </property>
  <property fmtid="{D5CDD505-2E9C-101B-9397-08002B2CF9AE}" pid="3" name="_dlc_DocIdItemGuid">
    <vt:lpwstr>835ee818-b6d1-4712-a517-8237fbbdfacd</vt:lpwstr>
  </property>
</Properties>
</file>